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0D8D" w14:textId="77777777" w:rsidR="002852B7" w:rsidRDefault="00A569C4" w:rsidP="002852B7">
      <w:pPr>
        <w:rPr>
          <w:rFonts w:asciiTheme="minorHAnsi" w:hAnsiTheme="minorHAnsi" w:cs="Calibri-Bold"/>
          <w:b/>
          <w:bCs/>
          <w:color w:val="000000"/>
          <w:sz w:val="22"/>
        </w:rPr>
      </w:pPr>
      <w:r>
        <w:rPr>
          <w:rFonts w:asciiTheme="minorHAnsi" w:hAnsiTheme="minorHAnsi" w:cs="Calibri-Bold"/>
          <w:b/>
          <w:bCs/>
          <w:color w:val="000000"/>
          <w:sz w:val="22"/>
        </w:rPr>
        <w:t>PARTNERSHIP</w:t>
      </w:r>
      <w:r w:rsidR="0097688D">
        <w:rPr>
          <w:rFonts w:asciiTheme="minorHAnsi" w:hAnsiTheme="minorHAnsi" w:cs="Calibri-Bold"/>
          <w:b/>
          <w:bCs/>
          <w:color w:val="000000"/>
          <w:sz w:val="22"/>
        </w:rPr>
        <w:t xml:space="preserve"> OPPORTUNITY </w:t>
      </w:r>
    </w:p>
    <w:p w14:paraId="49B64821" w14:textId="2FEC1F63" w:rsidR="002852B7" w:rsidRPr="002852B7" w:rsidRDefault="00A569C4" w:rsidP="002852B7">
      <w:pPr>
        <w:rPr>
          <w:rFonts w:asciiTheme="minorHAnsi" w:hAnsiTheme="minorHAnsi" w:cs="Calibri-Bold"/>
          <w:b/>
          <w:bCs/>
          <w:color w:val="000000"/>
          <w:sz w:val="22"/>
        </w:rPr>
      </w:pPr>
      <w:r>
        <w:rPr>
          <w:rFonts w:asciiTheme="minorHAnsi" w:hAnsiTheme="minorHAnsi" w:cs="Calibri-Bold"/>
          <w:bCs/>
          <w:color w:val="000000"/>
          <w:sz w:val="22"/>
        </w:rPr>
        <w:t>The</w:t>
      </w:r>
      <w:r w:rsidR="0097688D">
        <w:rPr>
          <w:rFonts w:asciiTheme="minorHAnsi" w:hAnsiTheme="minorHAnsi" w:cs="Calibri-Bold"/>
          <w:bCs/>
          <w:color w:val="000000"/>
          <w:sz w:val="22"/>
        </w:rPr>
        <w:t xml:space="preserve"> Family Service</w:t>
      </w:r>
      <w:r w:rsidR="002852B7">
        <w:rPr>
          <w:rFonts w:asciiTheme="minorHAnsi" w:hAnsiTheme="minorHAnsi" w:cs="Calibri-Bold"/>
          <w:bCs/>
          <w:color w:val="000000"/>
          <w:sz w:val="22"/>
        </w:rPr>
        <w:t>s</w:t>
      </w:r>
      <w:r w:rsidR="0097688D">
        <w:rPr>
          <w:rFonts w:asciiTheme="minorHAnsi" w:hAnsiTheme="minorHAnsi" w:cs="Calibri-Bold"/>
          <w:bCs/>
          <w:color w:val="000000"/>
          <w:sz w:val="22"/>
        </w:rPr>
        <w:t xml:space="preserve"> Collaborative</w:t>
      </w:r>
      <w:r w:rsidR="002852B7">
        <w:rPr>
          <w:rFonts w:asciiTheme="minorHAnsi" w:hAnsiTheme="minorHAnsi" w:cs="Calibri-Bold"/>
          <w:bCs/>
          <w:color w:val="000000"/>
          <w:sz w:val="22"/>
        </w:rPr>
        <w:t xml:space="preserve"> of St. Louis County</w:t>
      </w:r>
      <w:r w:rsidR="006C7F72">
        <w:rPr>
          <w:rFonts w:asciiTheme="minorHAnsi" w:hAnsiTheme="minorHAnsi" w:cs="Calibri-Bold"/>
          <w:bCs/>
          <w:color w:val="000000"/>
          <w:sz w:val="22"/>
        </w:rPr>
        <w:t xml:space="preserve"> is looking </w:t>
      </w:r>
      <w:r w:rsidR="002852B7">
        <w:rPr>
          <w:rFonts w:asciiTheme="minorHAnsi" w:hAnsiTheme="minorHAnsi" w:cs="Calibri-Bold"/>
          <w:bCs/>
          <w:color w:val="000000"/>
          <w:sz w:val="22"/>
        </w:rPr>
        <w:t xml:space="preserve">to partner with </w:t>
      </w:r>
      <w:r w:rsidR="006C7F72">
        <w:rPr>
          <w:rFonts w:asciiTheme="minorHAnsi" w:hAnsiTheme="minorHAnsi" w:cs="Calibri-Bold"/>
          <w:bCs/>
          <w:color w:val="000000"/>
          <w:sz w:val="22"/>
        </w:rPr>
        <w:t>non-profits</w:t>
      </w:r>
      <w:r w:rsidR="002852B7">
        <w:rPr>
          <w:rFonts w:asciiTheme="minorHAnsi" w:hAnsiTheme="minorHAnsi" w:cs="Calibri-Bold"/>
          <w:bCs/>
          <w:color w:val="000000"/>
          <w:sz w:val="22"/>
        </w:rPr>
        <w:t xml:space="preserve">, private </w:t>
      </w:r>
      <w:r>
        <w:rPr>
          <w:rFonts w:asciiTheme="minorHAnsi" w:hAnsiTheme="minorHAnsi" w:cs="Calibri-Bold"/>
          <w:bCs/>
          <w:color w:val="000000"/>
          <w:sz w:val="22"/>
        </w:rPr>
        <w:t>businesses</w:t>
      </w:r>
      <w:r w:rsidR="002852B7">
        <w:rPr>
          <w:rFonts w:asciiTheme="minorHAnsi" w:hAnsiTheme="minorHAnsi" w:cs="Calibri-Bold"/>
          <w:bCs/>
          <w:color w:val="000000"/>
          <w:sz w:val="22"/>
        </w:rPr>
        <w:t xml:space="preserve"> and government agencies that reside in St. Louis County.  Ideal partners w</w:t>
      </w:r>
      <w:r w:rsidR="00E45AEF">
        <w:rPr>
          <w:rFonts w:asciiTheme="minorHAnsi" w:hAnsiTheme="minorHAnsi" w:cs="Calibri-Bold"/>
          <w:bCs/>
          <w:color w:val="000000"/>
          <w:sz w:val="22"/>
        </w:rPr>
        <w:t xml:space="preserve">ill </w:t>
      </w:r>
      <w:r w:rsidR="0077612E">
        <w:rPr>
          <w:rFonts w:asciiTheme="minorHAnsi" w:hAnsiTheme="minorHAnsi" w:cs="Calibri-Bold"/>
          <w:bCs/>
          <w:color w:val="000000"/>
          <w:sz w:val="22"/>
        </w:rPr>
        <w:t>carry out</w:t>
      </w:r>
      <w:r w:rsidR="002852B7">
        <w:rPr>
          <w:rFonts w:asciiTheme="minorHAnsi" w:hAnsiTheme="minorHAnsi" w:cs="Calibri-Bold"/>
          <w:bCs/>
          <w:color w:val="000000"/>
          <w:sz w:val="22"/>
        </w:rPr>
        <w:t xml:space="preserve"> programming that align</w:t>
      </w:r>
      <w:r w:rsidR="0077612E">
        <w:rPr>
          <w:rFonts w:asciiTheme="minorHAnsi" w:hAnsiTheme="minorHAnsi" w:cs="Calibri-Bold"/>
          <w:bCs/>
          <w:color w:val="000000"/>
          <w:sz w:val="22"/>
        </w:rPr>
        <w:t>s with</w:t>
      </w:r>
      <w:r w:rsidR="002852B7">
        <w:rPr>
          <w:rFonts w:asciiTheme="minorHAnsi" w:hAnsiTheme="minorHAnsi" w:cs="Calibri-Bold"/>
          <w:bCs/>
          <w:color w:val="000000"/>
          <w:sz w:val="22"/>
        </w:rPr>
        <w:t xml:space="preserve"> the Collaborative’s Strategic Plan.</w:t>
      </w:r>
    </w:p>
    <w:p w14:paraId="3FD26046" w14:textId="1F2463F8" w:rsidR="002852B7" w:rsidRDefault="002852B7" w:rsidP="0097688D">
      <w:pPr>
        <w:autoSpaceDE w:val="0"/>
        <w:autoSpaceDN w:val="0"/>
        <w:adjustRightInd w:val="0"/>
        <w:rPr>
          <w:rFonts w:asciiTheme="minorHAnsi" w:hAnsiTheme="minorHAnsi" w:cs="Calibri-Bold"/>
          <w:bCs/>
          <w:color w:val="000000"/>
          <w:sz w:val="22"/>
        </w:rPr>
      </w:pPr>
    </w:p>
    <w:p w14:paraId="521BD10C" w14:textId="7C8C8177" w:rsidR="002852B7" w:rsidRPr="00EA5C8A" w:rsidRDefault="002852B7" w:rsidP="0097688D">
      <w:pPr>
        <w:autoSpaceDE w:val="0"/>
        <w:autoSpaceDN w:val="0"/>
        <w:adjustRightInd w:val="0"/>
        <w:rPr>
          <w:rFonts w:asciiTheme="minorHAnsi" w:hAnsiTheme="minorHAnsi" w:cs="Calibri-Bold"/>
          <w:b/>
          <w:color w:val="000000"/>
          <w:sz w:val="22"/>
        </w:rPr>
      </w:pPr>
      <w:r w:rsidRPr="00EA5C8A">
        <w:rPr>
          <w:rFonts w:asciiTheme="minorHAnsi" w:hAnsiTheme="minorHAnsi" w:cs="Calibri-Bold"/>
          <w:b/>
          <w:color w:val="000000"/>
          <w:sz w:val="22"/>
        </w:rPr>
        <w:t>STRATEGIC PLAN</w:t>
      </w:r>
    </w:p>
    <w:p w14:paraId="354FB9B4" w14:textId="7F6124CB" w:rsidR="002852B7" w:rsidRDefault="002852B7" w:rsidP="0097688D">
      <w:pPr>
        <w:autoSpaceDE w:val="0"/>
        <w:autoSpaceDN w:val="0"/>
        <w:adjustRightInd w:val="0"/>
        <w:rPr>
          <w:rFonts w:asciiTheme="minorHAnsi" w:hAnsiTheme="minorHAnsi" w:cs="Calibri-Bold"/>
          <w:bCs/>
          <w:color w:val="000000"/>
          <w:sz w:val="22"/>
        </w:rPr>
      </w:pPr>
      <w:r>
        <w:rPr>
          <w:rFonts w:asciiTheme="minorHAnsi" w:hAnsiTheme="minorHAnsi" w:cs="Calibri-Bold"/>
          <w:bCs/>
          <w:color w:val="000000"/>
          <w:sz w:val="22"/>
        </w:rPr>
        <w:t>Mission: The St. Louis County Family Services Collaborative works to advance an inclusive network of community services that helps families to prevent adverse childhood experiences and develop resiliency, supports healthy child development, and improves educational outcomes.</w:t>
      </w:r>
    </w:p>
    <w:p w14:paraId="4CCD8F62" w14:textId="05028463" w:rsidR="002852B7" w:rsidRDefault="002852B7" w:rsidP="0097688D">
      <w:pPr>
        <w:autoSpaceDE w:val="0"/>
        <w:autoSpaceDN w:val="0"/>
        <w:adjustRightInd w:val="0"/>
        <w:rPr>
          <w:rFonts w:asciiTheme="minorHAnsi" w:hAnsiTheme="minorHAnsi" w:cs="Calibri-Bold"/>
          <w:bCs/>
          <w:color w:val="000000"/>
          <w:sz w:val="22"/>
        </w:rPr>
      </w:pPr>
    </w:p>
    <w:p w14:paraId="4C9D7F03" w14:textId="49C1B02D" w:rsidR="002852B7" w:rsidRDefault="002852B7" w:rsidP="0097688D">
      <w:pPr>
        <w:autoSpaceDE w:val="0"/>
        <w:autoSpaceDN w:val="0"/>
        <w:adjustRightInd w:val="0"/>
        <w:rPr>
          <w:rFonts w:asciiTheme="minorHAnsi" w:hAnsiTheme="minorHAnsi" w:cs="Calibri-Bold"/>
          <w:bCs/>
          <w:color w:val="000000"/>
          <w:sz w:val="22"/>
        </w:rPr>
      </w:pPr>
      <w:r>
        <w:rPr>
          <w:rFonts w:asciiTheme="minorHAnsi" w:hAnsiTheme="minorHAnsi" w:cs="Calibri-Bold"/>
          <w:bCs/>
          <w:color w:val="000000"/>
          <w:sz w:val="22"/>
        </w:rPr>
        <w:t xml:space="preserve">Strategic Goal 1: </w:t>
      </w:r>
      <w:r w:rsidR="00EA5C8A">
        <w:rPr>
          <w:rFonts w:asciiTheme="minorHAnsi" w:hAnsiTheme="minorHAnsi" w:cs="Calibri-Bold"/>
          <w:bCs/>
          <w:color w:val="000000"/>
          <w:sz w:val="22"/>
        </w:rPr>
        <w:t xml:space="preserve">Children and their caregivers experiencing one or more ACEs will decrease their risk factors and increase protective factors.  </w:t>
      </w:r>
    </w:p>
    <w:p w14:paraId="26909201" w14:textId="133DFA2C" w:rsidR="00EA5C8A" w:rsidRDefault="00EA5C8A" w:rsidP="0097688D">
      <w:pPr>
        <w:autoSpaceDE w:val="0"/>
        <w:autoSpaceDN w:val="0"/>
        <w:adjustRightInd w:val="0"/>
        <w:rPr>
          <w:rFonts w:asciiTheme="minorHAnsi" w:hAnsiTheme="minorHAnsi" w:cs="Calibri-Bold"/>
          <w:bCs/>
          <w:color w:val="000000"/>
          <w:sz w:val="22"/>
        </w:rPr>
      </w:pPr>
    </w:p>
    <w:p w14:paraId="4BB31A3D" w14:textId="0774185E" w:rsidR="00EA5C8A" w:rsidRPr="00275812" w:rsidRDefault="00EA5C8A" w:rsidP="00EA5C8A">
      <w:pPr>
        <w:autoSpaceDE w:val="0"/>
        <w:autoSpaceDN w:val="0"/>
        <w:adjustRightInd w:val="0"/>
        <w:rPr>
          <w:rFonts w:asciiTheme="minorHAnsi" w:hAnsiTheme="minorHAnsi" w:cs="Calibri-Bold"/>
          <w:bCs/>
          <w:color w:val="000000"/>
          <w:sz w:val="22"/>
        </w:rPr>
      </w:pPr>
      <w:r w:rsidRPr="00275812">
        <w:rPr>
          <w:rFonts w:asciiTheme="minorHAnsi" w:hAnsiTheme="minorHAnsi" w:cs="Calibri-Bold"/>
          <w:bCs/>
          <w:color w:val="000000"/>
          <w:sz w:val="22"/>
        </w:rPr>
        <w:t>What does this mean to the Collaborative?</w:t>
      </w:r>
    </w:p>
    <w:p w14:paraId="0BD77D82" w14:textId="3656DA95" w:rsidR="00EA5C8A" w:rsidRPr="00275812" w:rsidRDefault="00EA5C8A" w:rsidP="00EA5C8A">
      <w:pPr>
        <w:pStyle w:val="ListParagraph"/>
        <w:numPr>
          <w:ilvl w:val="0"/>
          <w:numId w:val="10"/>
        </w:numPr>
        <w:autoSpaceDE w:val="0"/>
        <w:autoSpaceDN w:val="0"/>
        <w:adjustRightInd w:val="0"/>
        <w:rPr>
          <w:rFonts w:asciiTheme="minorHAnsi" w:hAnsiTheme="minorHAnsi" w:cs="Calibri-Bold"/>
          <w:bCs/>
          <w:color w:val="000000"/>
          <w:sz w:val="22"/>
        </w:rPr>
      </w:pPr>
      <w:r w:rsidRPr="00275812">
        <w:rPr>
          <w:rFonts w:asciiTheme="minorHAnsi" w:hAnsiTheme="minorHAnsi" w:cs="Calibri-Bold"/>
          <w:bCs/>
          <w:color w:val="000000"/>
          <w:sz w:val="22"/>
        </w:rPr>
        <w:t>Building the capacity of local service providers to address ACEs</w:t>
      </w:r>
      <w:r w:rsidR="00E45AEF" w:rsidRPr="00275812">
        <w:rPr>
          <w:rFonts w:asciiTheme="minorHAnsi" w:hAnsiTheme="minorHAnsi" w:cs="Calibri-Bold"/>
          <w:bCs/>
          <w:color w:val="000000"/>
          <w:sz w:val="22"/>
        </w:rPr>
        <w:t>:</w:t>
      </w:r>
      <w:r w:rsidRPr="00275812">
        <w:rPr>
          <w:rFonts w:asciiTheme="minorHAnsi" w:hAnsiTheme="minorHAnsi" w:cs="Calibri-Bold"/>
          <w:bCs/>
          <w:color w:val="000000"/>
          <w:sz w:val="22"/>
        </w:rPr>
        <w:t xml:space="preserve"> </w:t>
      </w:r>
      <w:r w:rsidRPr="00275812">
        <w:rPr>
          <w:rFonts w:asciiTheme="minorHAnsi" w:hAnsiTheme="minorHAnsi" w:cs="Calibri-Bold"/>
          <w:b/>
          <w:color w:val="000000"/>
          <w:sz w:val="22"/>
        </w:rPr>
        <w:t>provide ACES and resiliency group training</w:t>
      </w:r>
      <w:r w:rsidR="00E45AEF" w:rsidRPr="00275812">
        <w:rPr>
          <w:rFonts w:asciiTheme="minorHAnsi" w:hAnsiTheme="minorHAnsi" w:cs="Calibri-Bold"/>
          <w:bCs/>
          <w:color w:val="000000"/>
          <w:sz w:val="22"/>
        </w:rPr>
        <w:t>.</w:t>
      </w:r>
    </w:p>
    <w:p w14:paraId="3DCBB145" w14:textId="77777777" w:rsidR="00E45AEF" w:rsidRPr="00275812" w:rsidRDefault="00EA5C8A" w:rsidP="00EA5C8A">
      <w:pPr>
        <w:pStyle w:val="ListParagraph"/>
        <w:numPr>
          <w:ilvl w:val="0"/>
          <w:numId w:val="10"/>
        </w:numPr>
        <w:autoSpaceDE w:val="0"/>
        <w:autoSpaceDN w:val="0"/>
        <w:adjustRightInd w:val="0"/>
        <w:rPr>
          <w:rFonts w:asciiTheme="minorHAnsi" w:hAnsiTheme="minorHAnsi" w:cs="Calibri-Bold"/>
          <w:bCs/>
          <w:color w:val="000000"/>
          <w:sz w:val="22"/>
        </w:rPr>
      </w:pPr>
      <w:r w:rsidRPr="00275812">
        <w:rPr>
          <w:rFonts w:asciiTheme="minorHAnsi" w:hAnsiTheme="minorHAnsi" w:cs="Calibri-Bold"/>
          <w:bCs/>
          <w:color w:val="000000"/>
          <w:sz w:val="22"/>
        </w:rPr>
        <w:t>Support direct prevention and intervention efforts</w:t>
      </w:r>
      <w:r w:rsidR="00E45AEF" w:rsidRPr="00275812">
        <w:rPr>
          <w:rFonts w:asciiTheme="minorHAnsi" w:hAnsiTheme="minorHAnsi" w:cs="Calibri-Bold"/>
          <w:bCs/>
          <w:color w:val="000000"/>
          <w:sz w:val="22"/>
        </w:rPr>
        <w:t>:</w:t>
      </w:r>
    </w:p>
    <w:p w14:paraId="4ACDBC66" w14:textId="77777777" w:rsidR="00E45AEF" w:rsidRPr="00275812" w:rsidRDefault="00E45AEF" w:rsidP="00E45AEF">
      <w:pPr>
        <w:pStyle w:val="ListParagraph"/>
        <w:numPr>
          <w:ilvl w:val="1"/>
          <w:numId w:val="10"/>
        </w:numPr>
        <w:autoSpaceDE w:val="0"/>
        <w:autoSpaceDN w:val="0"/>
        <w:adjustRightInd w:val="0"/>
        <w:rPr>
          <w:rFonts w:asciiTheme="minorHAnsi" w:hAnsiTheme="minorHAnsi" w:cs="Calibri-Bold"/>
          <w:bCs/>
          <w:color w:val="000000"/>
          <w:sz w:val="22"/>
        </w:rPr>
      </w:pPr>
      <w:r w:rsidRPr="00275812">
        <w:rPr>
          <w:rFonts w:asciiTheme="minorHAnsi" w:hAnsiTheme="minorHAnsi" w:cs="Calibri-Bold"/>
          <w:b/>
          <w:color w:val="000000"/>
          <w:sz w:val="22"/>
        </w:rPr>
        <w:t>P</w:t>
      </w:r>
      <w:r w:rsidR="00EA5C8A" w:rsidRPr="00275812">
        <w:rPr>
          <w:rFonts w:asciiTheme="minorHAnsi" w:hAnsiTheme="minorHAnsi" w:cs="Calibri-Bold"/>
          <w:b/>
          <w:color w:val="000000"/>
          <w:sz w:val="22"/>
        </w:rPr>
        <w:t>rograms that build resiliency in youth</w:t>
      </w:r>
      <w:r w:rsidRPr="00275812">
        <w:rPr>
          <w:rFonts w:asciiTheme="minorHAnsi" w:hAnsiTheme="minorHAnsi" w:cs="Calibri-Bold"/>
          <w:b/>
          <w:color w:val="000000"/>
          <w:sz w:val="22"/>
        </w:rPr>
        <w:t xml:space="preserve">; </w:t>
      </w:r>
    </w:p>
    <w:p w14:paraId="08F283C8" w14:textId="77777777" w:rsidR="00E45AEF" w:rsidRPr="00275812" w:rsidRDefault="00E45AEF" w:rsidP="00E45AEF">
      <w:pPr>
        <w:pStyle w:val="ListParagraph"/>
        <w:numPr>
          <w:ilvl w:val="1"/>
          <w:numId w:val="10"/>
        </w:numPr>
        <w:autoSpaceDE w:val="0"/>
        <w:autoSpaceDN w:val="0"/>
        <w:adjustRightInd w:val="0"/>
        <w:rPr>
          <w:rFonts w:asciiTheme="minorHAnsi" w:hAnsiTheme="minorHAnsi" w:cs="Calibri-Bold"/>
          <w:bCs/>
          <w:color w:val="000000"/>
          <w:sz w:val="22"/>
        </w:rPr>
      </w:pPr>
      <w:r w:rsidRPr="00275812">
        <w:rPr>
          <w:rFonts w:asciiTheme="minorHAnsi" w:hAnsiTheme="minorHAnsi" w:cs="Calibri-Bold"/>
          <w:b/>
          <w:color w:val="000000"/>
          <w:sz w:val="22"/>
        </w:rPr>
        <w:t>P</w:t>
      </w:r>
      <w:r w:rsidR="00EA5C8A" w:rsidRPr="00275812">
        <w:rPr>
          <w:rFonts w:asciiTheme="minorHAnsi" w:hAnsiTheme="minorHAnsi" w:cs="Calibri-Bold"/>
          <w:b/>
          <w:color w:val="000000"/>
          <w:sz w:val="22"/>
        </w:rPr>
        <w:t>arent education programs that are evidence-based</w:t>
      </w:r>
      <w:r w:rsidRPr="00275812">
        <w:rPr>
          <w:rFonts w:asciiTheme="minorHAnsi" w:hAnsiTheme="minorHAnsi" w:cs="Calibri-Bold"/>
          <w:b/>
          <w:color w:val="000000"/>
          <w:sz w:val="22"/>
        </w:rPr>
        <w:t>; and/or</w:t>
      </w:r>
    </w:p>
    <w:p w14:paraId="60C17891" w14:textId="57C9AF0A" w:rsidR="00EA5C8A" w:rsidRPr="00275812" w:rsidRDefault="00E45AEF" w:rsidP="00E45AEF">
      <w:pPr>
        <w:pStyle w:val="ListParagraph"/>
        <w:numPr>
          <w:ilvl w:val="1"/>
          <w:numId w:val="10"/>
        </w:numPr>
        <w:autoSpaceDE w:val="0"/>
        <w:autoSpaceDN w:val="0"/>
        <w:adjustRightInd w:val="0"/>
        <w:rPr>
          <w:rFonts w:asciiTheme="minorHAnsi" w:hAnsiTheme="minorHAnsi" w:cs="Calibri-Bold"/>
          <w:bCs/>
          <w:color w:val="000000"/>
          <w:sz w:val="22"/>
        </w:rPr>
      </w:pPr>
      <w:r w:rsidRPr="00275812">
        <w:rPr>
          <w:rFonts w:asciiTheme="minorHAnsi" w:hAnsiTheme="minorHAnsi" w:cs="Calibri-Bold"/>
          <w:b/>
          <w:color w:val="000000"/>
          <w:sz w:val="22"/>
        </w:rPr>
        <w:t>Programs that support children and their caregivers coping with incarceration.</w:t>
      </w:r>
    </w:p>
    <w:p w14:paraId="2A6DA09E" w14:textId="281872B5" w:rsidR="00EA5C8A" w:rsidRPr="00275812" w:rsidRDefault="00EA5C8A" w:rsidP="0097688D">
      <w:pPr>
        <w:autoSpaceDE w:val="0"/>
        <w:autoSpaceDN w:val="0"/>
        <w:adjustRightInd w:val="0"/>
        <w:rPr>
          <w:rFonts w:asciiTheme="minorHAnsi" w:hAnsiTheme="minorHAnsi" w:cs="Calibri-Bold"/>
          <w:bCs/>
          <w:color w:val="000000"/>
          <w:sz w:val="22"/>
        </w:rPr>
      </w:pPr>
    </w:p>
    <w:p w14:paraId="3B30150C" w14:textId="77777777" w:rsidR="00E45AEF" w:rsidRPr="00275812" w:rsidRDefault="00EA5C8A" w:rsidP="0097688D">
      <w:pPr>
        <w:autoSpaceDE w:val="0"/>
        <w:autoSpaceDN w:val="0"/>
        <w:adjustRightInd w:val="0"/>
        <w:rPr>
          <w:rFonts w:asciiTheme="minorHAnsi" w:hAnsiTheme="minorHAnsi" w:cs="Calibri-Bold"/>
          <w:bCs/>
          <w:color w:val="000000"/>
          <w:sz w:val="22"/>
        </w:rPr>
      </w:pPr>
      <w:r w:rsidRPr="00275812">
        <w:rPr>
          <w:rFonts w:asciiTheme="minorHAnsi" w:hAnsiTheme="minorHAnsi" w:cs="Calibri-Bold"/>
          <w:bCs/>
          <w:color w:val="000000"/>
          <w:sz w:val="22"/>
        </w:rPr>
        <w:t>Strategic Goal 2: Children and their caregivers experiencing difficulties with mental wellbeing will have increased access to professional supports and services.</w:t>
      </w:r>
    </w:p>
    <w:p w14:paraId="5704752E" w14:textId="77777777" w:rsidR="00E45AEF" w:rsidRPr="00275812" w:rsidRDefault="00E45AEF" w:rsidP="0097688D">
      <w:pPr>
        <w:autoSpaceDE w:val="0"/>
        <w:autoSpaceDN w:val="0"/>
        <w:adjustRightInd w:val="0"/>
        <w:rPr>
          <w:rFonts w:asciiTheme="minorHAnsi" w:hAnsiTheme="minorHAnsi" w:cs="Calibri-Bold"/>
          <w:bCs/>
          <w:color w:val="000000"/>
          <w:sz w:val="22"/>
        </w:rPr>
      </w:pPr>
    </w:p>
    <w:p w14:paraId="7B18EA7A" w14:textId="77777777" w:rsidR="00E45AEF" w:rsidRPr="00275812" w:rsidRDefault="00E45AEF" w:rsidP="0097688D">
      <w:pPr>
        <w:autoSpaceDE w:val="0"/>
        <w:autoSpaceDN w:val="0"/>
        <w:adjustRightInd w:val="0"/>
        <w:rPr>
          <w:rFonts w:asciiTheme="minorHAnsi" w:hAnsiTheme="minorHAnsi" w:cs="Calibri-Bold"/>
          <w:bCs/>
          <w:color w:val="000000"/>
          <w:sz w:val="22"/>
        </w:rPr>
      </w:pPr>
      <w:r w:rsidRPr="00275812">
        <w:rPr>
          <w:rFonts w:asciiTheme="minorHAnsi" w:hAnsiTheme="minorHAnsi" w:cs="Calibri-Bold"/>
          <w:bCs/>
          <w:color w:val="000000"/>
          <w:sz w:val="22"/>
        </w:rPr>
        <w:t>What does this mean to the Collaborative?</w:t>
      </w:r>
    </w:p>
    <w:p w14:paraId="7DE616E3" w14:textId="78ABDB49" w:rsidR="00EA5C8A" w:rsidRPr="00275812" w:rsidRDefault="00E45AEF" w:rsidP="00E45AEF">
      <w:pPr>
        <w:pStyle w:val="ListParagraph"/>
        <w:numPr>
          <w:ilvl w:val="0"/>
          <w:numId w:val="10"/>
        </w:numPr>
        <w:autoSpaceDE w:val="0"/>
        <w:autoSpaceDN w:val="0"/>
        <w:adjustRightInd w:val="0"/>
        <w:rPr>
          <w:rFonts w:asciiTheme="minorHAnsi" w:hAnsiTheme="minorHAnsi" w:cs="Calibri-Bold"/>
          <w:bCs/>
          <w:color w:val="000000"/>
          <w:sz w:val="22"/>
        </w:rPr>
      </w:pPr>
      <w:r w:rsidRPr="00275812">
        <w:rPr>
          <w:rFonts w:asciiTheme="minorHAnsi" w:hAnsiTheme="minorHAnsi" w:cs="Calibri-Bold"/>
          <w:bCs/>
          <w:color w:val="000000"/>
          <w:sz w:val="22"/>
        </w:rPr>
        <w:t xml:space="preserve">Support direct prevention and intervention efforts: </w:t>
      </w:r>
      <w:r w:rsidRPr="00275812">
        <w:rPr>
          <w:rFonts w:asciiTheme="minorHAnsi" w:hAnsiTheme="minorHAnsi" w:cs="Calibri-Bold"/>
          <w:b/>
          <w:color w:val="000000"/>
          <w:sz w:val="22"/>
        </w:rPr>
        <w:t>fill gaps in children/family mental health system</w:t>
      </w:r>
      <w:r w:rsidR="00620153" w:rsidRPr="00275812">
        <w:rPr>
          <w:rFonts w:asciiTheme="minorHAnsi" w:hAnsiTheme="minorHAnsi" w:cs="Calibri-Bold"/>
          <w:b/>
          <w:color w:val="000000"/>
          <w:sz w:val="22"/>
        </w:rPr>
        <w:t>s</w:t>
      </w:r>
      <w:r w:rsidRPr="00275812">
        <w:rPr>
          <w:rFonts w:asciiTheme="minorHAnsi" w:hAnsiTheme="minorHAnsi" w:cs="Calibri-Bold"/>
          <w:b/>
          <w:color w:val="000000"/>
          <w:sz w:val="22"/>
        </w:rPr>
        <w:t xml:space="preserve"> with professional supports and services (e.g. therapy, mindfulness, exercise, nutrition</w:t>
      </w:r>
      <w:r w:rsidR="002E6F5C" w:rsidRPr="00275812">
        <w:rPr>
          <w:rFonts w:asciiTheme="minorHAnsi" w:hAnsiTheme="minorHAnsi" w:cs="Calibri-Bold"/>
          <w:b/>
          <w:color w:val="000000"/>
          <w:sz w:val="22"/>
        </w:rPr>
        <w:t>, rest, etc.).</w:t>
      </w:r>
      <w:r w:rsidRPr="00275812">
        <w:rPr>
          <w:rFonts w:asciiTheme="minorHAnsi" w:hAnsiTheme="minorHAnsi" w:cs="Calibri-Bold"/>
          <w:bCs/>
          <w:color w:val="000000"/>
          <w:sz w:val="22"/>
        </w:rPr>
        <w:t xml:space="preserve"> </w:t>
      </w:r>
      <w:r w:rsidR="00EA5C8A" w:rsidRPr="00275812">
        <w:rPr>
          <w:rFonts w:asciiTheme="minorHAnsi" w:hAnsiTheme="minorHAnsi" w:cs="Calibri-Bold"/>
          <w:bCs/>
          <w:color w:val="000000"/>
          <w:sz w:val="22"/>
        </w:rPr>
        <w:t xml:space="preserve">  </w:t>
      </w:r>
    </w:p>
    <w:p w14:paraId="2D749C66" w14:textId="77777777" w:rsidR="00513540" w:rsidRDefault="00513540" w:rsidP="00513540">
      <w:pPr>
        <w:autoSpaceDE w:val="0"/>
        <w:autoSpaceDN w:val="0"/>
        <w:adjustRightInd w:val="0"/>
        <w:ind w:left="90"/>
        <w:rPr>
          <w:rFonts w:asciiTheme="minorHAnsi" w:hAnsiTheme="minorHAnsi" w:cs="Calibri-Bold"/>
          <w:b/>
          <w:bCs/>
          <w:color w:val="000000"/>
          <w:sz w:val="22"/>
        </w:rPr>
      </w:pPr>
    </w:p>
    <w:p w14:paraId="03020603" w14:textId="3E35B52F" w:rsidR="00513540" w:rsidRPr="004D57CB" w:rsidRDefault="00513540" w:rsidP="00513540">
      <w:pPr>
        <w:autoSpaceDE w:val="0"/>
        <w:autoSpaceDN w:val="0"/>
        <w:adjustRightInd w:val="0"/>
        <w:ind w:left="90"/>
        <w:rPr>
          <w:rFonts w:asciiTheme="minorHAnsi" w:hAnsiTheme="minorHAnsi" w:cs="Calibri-Bold"/>
          <w:b/>
          <w:bCs/>
          <w:color w:val="000000"/>
          <w:sz w:val="22"/>
        </w:rPr>
      </w:pPr>
      <w:r>
        <w:rPr>
          <w:rFonts w:asciiTheme="minorHAnsi" w:hAnsiTheme="minorHAnsi" w:cs="Calibri-Bold"/>
          <w:b/>
          <w:bCs/>
          <w:color w:val="000000"/>
          <w:sz w:val="22"/>
        </w:rPr>
        <w:t>WE CANNOT FUND</w:t>
      </w:r>
    </w:p>
    <w:p w14:paraId="7FAD5A68" w14:textId="77777777" w:rsidR="00513540" w:rsidRPr="004D57CB" w:rsidRDefault="00513540" w:rsidP="00513540">
      <w:pPr>
        <w:pStyle w:val="ListParagraph"/>
        <w:numPr>
          <w:ilvl w:val="0"/>
          <w:numId w:val="10"/>
        </w:numPr>
        <w:autoSpaceDE w:val="0"/>
        <w:autoSpaceDN w:val="0"/>
        <w:adjustRightInd w:val="0"/>
        <w:rPr>
          <w:rFonts w:ascii="Calibri" w:hAnsi="Calibri" w:cs="Calibri"/>
          <w:color w:val="000000"/>
          <w:sz w:val="22"/>
        </w:rPr>
      </w:pPr>
      <w:r w:rsidRPr="004D57CB">
        <w:rPr>
          <w:rFonts w:ascii="Calibri" w:hAnsi="Calibri" w:cs="Calibri"/>
          <w:color w:val="000000"/>
          <w:sz w:val="22"/>
        </w:rPr>
        <w:t>Capital campaigns or capital expenditures</w:t>
      </w:r>
    </w:p>
    <w:p w14:paraId="38724643" w14:textId="77777777" w:rsidR="00513540" w:rsidRPr="00E20270" w:rsidRDefault="00513540" w:rsidP="00513540">
      <w:pPr>
        <w:pStyle w:val="ListParagraph"/>
        <w:numPr>
          <w:ilvl w:val="0"/>
          <w:numId w:val="10"/>
        </w:numPr>
        <w:autoSpaceDE w:val="0"/>
        <w:autoSpaceDN w:val="0"/>
        <w:adjustRightInd w:val="0"/>
        <w:rPr>
          <w:rFonts w:ascii="Calibri" w:hAnsi="Calibri" w:cs="Calibri"/>
          <w:color w:val="000000"/>
          <w:sz w:val="22"/>
        </w:rPr>
      </w:pPr>
      <w:r>
        <w:rPr>
          <w:rFonts w:ascii="Calibri" w:hAnsi="Calibri" w:cs="Calibri"/>
          <w:color w:val="000000"/>
          <w:sz w:val="22"/>
        </w:rPr>
        <w:t>Administrative or indirect expenditures (e.g. staff time for preparation of program plans, budgets, and schedules; time spent for financial services; costs of goods for managers (supplies, equipment, postage, etc.))</w:t>
      </w:r>
    </w:p>
    <w:p w14:paraId="12FE5A46" w14:textId="77777777" w:rsidR="00513540" w:rsidRPr="00E20270" w:rsidRDefault="00513540" w:rsidP="00513540">
      <w:pPr>
        <w:pStyle w:val="ListParagraph"/>
        <w:numPr>
          <w:ilvl w:val="0"/>
          <w:numId w:val="10"/>
        </w:numPr>
        <w:autoSpaceDE w:val="0"/>
        <w:autoSpaceDN w:val="0"/>
        <w:adjustRightInd w:val="0"/>
        <w:rPr>
          <w:rFonts w:ascii="Calibri" w:hAnsi="Calibri" w:cs="Calibri"/>
          <w:color w:val="000000"/>
          <w:sz w:val="22"/>
        </w:rPr>
      </w:pPr>
      <w:r w:rsidRPr="004D57CB">
        <w:rPr>
          <w:rFonts w:ascii="Calibri" w:hAnsi="Calibri" w:cs="Calibri"/>
          <w:color w:val="000000"/>
          <w:sz w:val="22"/>
        </w:rPr>
        <w:t>Lobbying or political activities</w:t>
      </w:r>
    </w:p>
    <w:p w14:paraId="2FBCB8E3" w14:textId="3B7AF776" w:rsidR="00513540" w:rsidRPr="00976FDA" w:rsidRDefault="00513540" w:rsidP="00976FDA">
      <w:pPr>
        <w:pStyle w:val="ListParagraph"/>
        <w:numPr>
          <w:ilvl w:val="0"/>
          <w:numId w:val="10"/>
        </w:numPr>
        <w:autoSpaceDE w:val="0"/>
        <w:autoSpaceDN w:val="0"/>
        <w:adjustRightInd w:val="0"/>
      </w:pPr>
      <w:r w:rsidRPr="00E20270">
        <w:rPr>
          <w:rFonts w:ascii="Calibri" w:hAnsi="Calibri" w:cs="Calibri"/>
          <w:color w:val="000000"/>
          <w:sz w:val="22"/>
        </w:rPr>
        <w:t>Agencies whose main office is not in St. Louis County</w:t>
      </w:r>
    </w:p>
    <w:p w14:paraId="5E334C85" w14:textId="2309DFE3" w:rsidR="00A569C4" w:rsidRPr="00976FDA" w:rsidRDefault="00A569C4" w:rsidP="0097688D">
      <w:pPr>
        <w:autoSpaceDE w:val="0"/>
        <w:autoSpaceDN w:val="0"/>
        <w:adjustRightInd w:val="0"/>
        <w:rPr>
          <w:rFonts w:asciiTheme="minorHAnsi" w:hAnsiTheme="minorHAnsi" w:cs="Calibri-Bold"/>
          <w:bCs/>
          <w:color w:val="000000"/>
          <w:sz w:val="22"/>
        </w:rPr>
      </w:pPr>
    </w:p>
    <w:p w14:paraId="710B80C6" w14:textId="77777777" w:rsidR="006C7F72" w:rsidRPr="004C69AB" w:rsidRDefault="006C7F72" w:rsidP="006C7F72">
      <w:pPr>
        <w:autoSpaceDE w:val="0"/>
        <w:autoSpaceDN w:val="0"/>
        <w:adjustRightInd w:val="0"/>
        <w:rPr>
          <w:rFonts w:ascii="Calibri" w:hAnsi="Calibri" w:cs="Calibri"/>
          <w:b/>
          <w:color w:val="000000"/>
          <w:sz w:val="22"/>
        </w:rPr>
      </w:pPr>
      <w:r>
        <w:rPr>
          <w:rFonts w:ascii="Calibri" w:hAnsi="Calibri" w:cs="Calibri"/>
          <w:b/>
          <w:color w:val="000000"/>
          <w:sz w:val="22"/>
        </w:rPr>
        <w:t>GRANT APPLICATION</w:t>
      </w:r>
      <w:r w:rsidRPr="004C69AB">
        <w:rPr>
          <w:rFonts w:ascii="Calibri" w:hAnsi="Calibri" w:cs="Calibri"/>
          <w:b/>
          <w:color w:val="000000"/>
          <w:sz w:val="22"/>
        </w:rPr>
        <w:t xml:space="preserve"> </w:t>
      </w:r>
      <w:r>
        <w:rPr>
          <w:rFonts w:ascii="Calibri" w:hAnsi="Calibri" w:cs="Calibri"/>
          <w:b/>
          <w:color w:val="000000"/>
          <w:sz w:val="22"/>
        </w:rPr>
        <w:t>DETAILS</w:t>
      </w:r>
      <w:r w:rsidRPr="004C69AB">
        <w:rPr>
          <w:rFonts w:ascii="Calibri" w:hAnsi="Calibri" w:cs="Calibri"/>
          <w:b/>
          <w:color w:val="000000"/>
          <w:sz w:val="22"/>
        </w:rPr>
        <w:t xml:space="preserve">      </w:t>
      </w:r>
    </w:p>
    <w:p w14:paraId="31349415" w14:textId="304B3394" w:rsidR="00791D26" w:rsidRPr="00791D26" w:rsidRDefault="006C7F72" w:rsidP="00791D26">
      <w:pPr>
        <w:pStyle w:val="ListParagraph"/>
        <w:numPr>
          <w:ilvl w:val="0"/>
          <w:numId w:val="3"/>
        </w:numPr>
        <w:autoSpaceDE w:val="0"/>
        <w:autoSpaceDN w:val="0"/>
        <w:adjustRightInd w:val="0"/>
        <w:rPr>
          <w:rFonts w:ascii="Calibri" w:hAnsi="Calibri" w:cs="Calibri"/>
          <w:color w:val="000000"/>
          <w:sz w:val="22"/>
        </w:rPr>
      </w:pPr>
      <w:r>
        <w:rPr>
          <w:rFonts w:ascii="Calibri" w:hAnsi="Calibri" w:cs="Calibri"/>
          <w:color w:val="000000"/>
          <w:sz w:val="22"/>
        </w:rPr>
        <w:t xml:space="preserve">The </w:t>
      </w:r>
      <w:r w:rsidR="002852B7">
        <w:rPr>
          <w:rFonts w:ascii="Calibri" w:hAnsi="Calibri" w:cs="Calibri"/>
          <w:color w:val="000000"/>
          <w:sz w:val="22"/>
        </w:rPr>
        <w:t>level</w:t>
      </w:r>
      <w:r>
        <w:rPr>
          <w:rFonts w:ascii="Calibri" w:hAnsi="Calibri" w:cs="Calibri"/>
          <w:color w:val="000000"/>
          <w:sz w:val="22"/>
        </w:rPr>
        <w:t xml:space="preserve"> of information contained in the application should be reflective of the dollar amount requested.</w:t>
      </w:r>
    </w:p>
    <w:p w14:paraId="18C02797" w14:textId="50ADE633" w:rsidR="006C7F72" w:rsidRPr="00E1425E" w:rsidRDefault="00541A9D" w:rsidP="00791D26">
      <w:pPr>
        <w:pStyle w:val="ListParagraph"/>
        <w:numPr>
          <w:ilvl w:val="0"/>
          <w:numId w:val="3"/>
        </w:numPr>
        <w:autoSpaceDE w:val="0"/>
        <w:autoSpaceDN w:val="0"/>
        <w:adjustRightInd w:val="0"/>
        <w:rPr>
          <w:rFonts w:ascii="Calibri" w:hAnsi="Calibri" w:cs="Calibri"/>
          <w:color w:val="000000"/>
          <w:sz w:val="22"/>
        </w:rPr>
      </w:pPr>
      <w:r w:rsidRPr="00E1425E">
        <w:rPr>
          <w:rFonts w:ascii="Calibri" w:hAnsi="Calibri" w:cs="Calibri"/>
          <w:color w:val="000000"/>
          <w:sz w:val="22"/>
        </w:rPr>
        <w:lastRenderedPageBreak/>
        <w:t xml:space="preserve">An agency may have multiple applications for their various programs.  </w:t>
      </w:r>
      <w:r w:rsidR="00620153" w:rsidRPr="00E1425E">
        <w:rPr>
          <w:rFonts w:ascii="Calibri" w:hAnsi="Calibri" w:cs="Calibri"/>
          <w:color w:val="000000"/>
          <w:sz w:val="22"/>
        </w:rPr>
        <w:t>S</w:t>
      </w:r>
      <w:r w:rsidR="00B03A5D" w:rsidRPr="00E1425E">
        <w:rPr>
          <w:rFonts w:ascii="Calibri" w:hAnsi="Calibri" w:cs="Calibri"/>
          <w:color w:val="000000"/>
          <w:sz w:val="22"/>
        </w:rPr>
        <w:t>ubmit only o</w:t>
      </w:r>
      <w:r w:rsidRPr="00E1425E">
        <w:rPr>
          <w:rFonts w:ascii="Calibri" w:hAnsi="Calibri" w:cs="Calibri"/>
          <w:color w:val="000000"/>
          <w:sz w:val="22"/>
        </w:rPr>
        <w:t xml:space="preserve">ne application per program.  </w:t>
      </w:r>
      <w:r w:rsidR="006C7F72" w:rsidRPr="00E1425E">
        <w:rPr>
          <w:rFonts w:ascii="Calibri" w:hAnsi="Calibri" w:cs="Calibri"/>
          <w:color w:val="000000"/>
          <w:sz w:val="22"/>
        </w:rPr>
        <w:t xml:space="preserve">    </w:t>
      </w:r>
    </w:p>
    <w:p w14:paraId="7F72F9FD" w14:textId="77777777" w:rsidR="00513540" w:rsidRDefault="006C7F72" w:rsidP="0097688D">
      <w:pPr>
        <w:pStyle w:val="ListParagraph"/>
        <w:numPr>
          <w:ilvl w:val="0"/>
          <w:numId w:val="3"/>
        </w:numPr>
        <w:autoSpaceDE w:val="0"/>
        <w:autoSpaceDN w:val="0"/>
        <w:adjustRightInd w:val="0"/>
        <w:rPr>
          <w:rFonts w:ascii="Calibri" w:hAnsi="Calibri" w:cs="Calibri"/>
          <w:color w:val="000000"/>
          <w:sz w:val="22"/>
        </w:rPr>
      </w:pPr>
      <w:r w:rsidRPr="00D8738A">
        <w:rPr>
          <w:rFonts w:ascii="Calibri" w:hAnsi="Calibri" w:cs="Calibri"/>
          <w:color w:val="000000"/>
          <w:sz w:val="22"/>
        </w:rPr>
        <w:t>The Collaborative ha</w:t>
      </w:r>
      <w:r>
        <w:rPr>
          <w:rFonts w:ascii="Calibri" w:hAnsi="Calibri" w:cs="Calibri"/>
          <w:color w:val="000000"/>
          <w:sz w:val="22"/>
        </w:rPr>
        <w:t>s the right to deny or</w:t>
      </w:r>
      <w:r w:rsidRPr="00D8738A">
        <w:rPr>
          <w:rFonts w:ascii="Calibri" w:hAnsi="Calibri" w:cs="Calibri"/>
          <w:color w:val="000000"/>
          <w:sz w:val="22"/>
        </w:rPr>
        <w:t xml:space="preserve"> partially fund a</w:t>
      </w:r>
      <w:r>
        <w:rPr>
          <w:rFonts w:ascii="Calibri" w:hAnsi="Calibri" w:cs="Calibri"/>
          <w:color w:val="000000"/>
          <w:sz w:val="22"/>
        </w:rPr>
        <w:t>ny</w:t>
      </w:r>
      <w:r w:rsidRPr="00D8738A">
        <w:rPr>
          <w:rFonts w:ascii="Calibri" w:hAnsi="Calibri" w:cs="Calibri"/>
          <w:color w:val="000000"/>
          <w:sz w:val="22"/>
        </w:rPr>
        <w:t xml:space="preserve"> </w:t>
      </w:r>
      <w:r>
        <w:rPr>
          <w:rFonts w:ascii="Calibri" w:hAnsi="Calibri" w:cs="Calibri"/>
          <w:color w:val="000000"/>
          <w:sz w:val="22"/>
        </w:rPr>
        <w:t>application.</w:t>
      </w:r>
    </w:p>
    <w:p w14:paraId="7E0E68AE" w14:textId="73ACB03E" w:rsidR="00791D26" w:rsidRPr="00513540" w:rsidRDefault="00513540" w:rsidP="00513540">
      <w:pPr>
        <w:pStyle w:val="ListParagraph"/>
        <w:numPr>
          <w:ilvl w:val="0"/>
          <w:numId w:val="3"/>
        </w:numPr>
        <w:autoSpaceDE w:val="0"/>
        <w:autoSpaceDN w:val="0"/>
        <w:adjustRightInd w:val="0"/>
        <w:rPr>
          <w:rFonts w:ascii="Calibri" w:hAnsi="Calibri" w:cs="Calibri"/>
          <w:color w:val="000000"/>
          <w:sz w:val="22"/>
        </w:rPr>
      </w:pPr>
      <w:r>
        <w:rPr>
          <w:rFonts w:ascii="Calibri" w:hAnsi="Calibri" w:cs="Calibri"/>
          <w:color w:val="000000"/>
          <w:sz w:val="22"/>
        </w:rPr>
        <w:t xml:space="preserve">The grant application should be single spaced and in </w:t>
      </w:r>
      <w:r w:rsidRPr="00D8738A">
        <w:rPr>
          <w:rFonts w:ascii="Calibri" w:hAnsi="Calibri" w:cs="Calibri"/>
          <w:color w:val="000000"/>
          <w:sz w:val="22"/>
        </w:rPr>
        <w:t>11</w:t>
      </w:r>
      <w:r>
        <w:rPr>
          <w:rFonts w:ascii="Calibri" w:hAnsi="Calibri" w:cs="Calibri"/>
          <w:color w:val="000000"/>
          <w:sz w:val="22"/>
        </w:rPr>
        <w:t>-point C</w:t>
      </w:r>
      <w:r w:rsidRPr="00D8738A">
        <w:rPr>
          <w:rFonts w:ascii="Calibri" w:hAnsi="Calibri" w:cs="Calibri"/>
          <w:color w:val="000000"/>
          <w:sz w:val="22"/>
        </w:rPr>
        <w:t>alibri font</w:t>
      </w:r>
      <w:r>
        <w:rPr>
          <w:rFonts w:ascii="Calibri" w:hAnsi="Calibri" w:cs="Calibri"/>
          <w:color w:val="000000"/>
          <w:sz w:val="22"/>
        </w:rPr>
        <w:t>.</w:t>
      </w:r>
      <w:r w:rsidRPr="00791D26">
        <w:rPr>
          <w:rFonts w:ascii="Calibri" w:hAnsi="Calibri" w:cs="Calibri"/>
          <w:color w:val="000000"/>
          <w:sz w:val="22"/>
        </w:rPr>
        <w:t xml:space="preserve">  </w:t>
      </w:r>
      <w:r w:rsidR="006C7F72" w:rsidRPr="00513540">
        <w:rPr>
          <w:rFonts w:ascii="Calibri" w:hAnsi="Calibri" w:cs="Calibri"/>
          <w:color w:val="000000"/>
          <w:sz w:val="22"/>
        </w:rPr>
        <w:t xml:space="preserve"> </w:t>
      </w:r>
    </w:p>
    <w:p w14:paraId="617FAD4E" w14:textId="6A141DB0" w:rsidR="008F3B91" w:rsidRPr="0077612E" w:rsidRDefault="00791D26" w:rsidP="008F3B91">
      <w:pPr>
        <w:pStyle w:val="ListParagraph"/>
        <w:numPr>
          <w:ilvl w:val="0"/>
          <w:numId w:val="3"/>
        </w:numPr>
        <w:autoSpaceDE w:val="0"/>
        <w:autoSpaceDN w:val="0"/>
        <w:adjustRightInd w:val="0"/>
        <w:rPr>
          <w:rFonts w:ascii="Calibri" w:hAnsi="Calibri" w:cs="Calibri"/>
          <w:color w:val="000000"/>
          <w:sz w:val="22"/>
        </w:rPr>
      </w:pPr>
      <w:r w:rsidRPr="00791D26">
        <w:rPr>
          <w:rFonts w:ascii="Calibri" w:hAnsi="Calibri" w:cs="Calibri"/>
          <w:color w:val="000000"/>
          <w:sz w:val="22"/>
        </w:rPr>
        <w:t xml:space="preserve">Email applications to </w:t>
      </w:r>
      <w:hyperlink r:id="rId8" w:history="1">
        <w:r w:rsidRPr="00791D26">
          <w:rPr>
            <w:rStyle w:val="Hyperlink"/>
            <w:rFonts w:ascii="Calibri" w:hAnsi="Calibri" w:cs="Calibri"/>
            <w:sz w:val="22"/>
          </w:rPr>
          <w:t>info@fscmn.org</w:t>
        </w:r>
      </w:hyperlink>
      <w:r w:rsidRPr="00791D26">
        <w:rPr>
          <w:rFonts w:ascii="Calibri" w:hAnsi="Calibri" w:cs="Calibri"/>
          <w:sz w:val="22"/>
        </w:rPr>
        <w:t xml:space="preserve"> </w:t>
      </w:r>
    </w:p>
    <w:p w14:paraId="54314BC6" w14:textId="77777777" w:rsidR="00513540" w:rsidRPr="00513540" w:rsidRDefault="00513540" w:rsidP="00513540">
      <w:pPr>
        <w:autoSpaceDE w:val="0"/>
        <w:autoSpaceDN w:val="0"/>
        <w:adjustRightInd w:val="0"/>
      </w:pPr>
    </w:p>
    <w:p w14:paraId="32281388" w14:textId="41735FC6" w:rsidR="00513540" w:rsidRPr="00513540" w:rsidRDefault="00513540" w:rsidP="00513540">
      <w:pPr>
        <w:autoSpaceDE w:val="0"/>
        <w:autoSpaceDN w:val="0"/>
        <w:adjustRightInd w:val="0"/>
        <w:rPr>
          <w:rFonts w:asciiTheme="minorHAnsi" w:hAnsiTheme="minorHAnsi" w:cs="Calibri-Bold"/>
          <w:b/>
          <w:bCs/>
          <w:color w:val="000000"/>
          <w:sz w:val="22"/>
        </w:rPr>
      </w:pPr>
      <w:r>
        <w:rPr>
          <w:rFonts w:asciiTheme="minorHAnsi" w:hAnsiTheme="minorHAnsi" w:cs="Calibri-Bold"/>
          <w:b/>
          <w:bCs/>
          <w:color w:val="000000"/>
          <w:sz w:val="22"/>
        </w:rPr>
        <w:t>IF APPROVED</w:t>
      </w:r>
    </w:p>
    <w:p w14:paraId="468221F2" w14:textId="79B2E651" w:rsidR="00513540" w:rsidRDefault="00513540" w:rsidP="00513540">
      <w:pPr>
        <w:pStyle w:val="ListParagraph"/>
        <w:numPr>
          <w:ilvl w:val="0"/>
          <w:numId w:val="3"/>
        </w:numPr>
        <w:autoSpaceDE w:val="0"/>
        <w:autoSpaceDN w:val="0"/>
        <w:adjustRightInd w:val="0"/>
        <w:rPr>
          <w:rFonts w:ascii="Calibri" w:hAnsi="Calibri" w:cs="Calibri"/>
          <w:color w:val="000000"/>
          <w:sz w:val="22"/>
        </w:rPr>
      </w:pPr>
      <w:r>
        <w:rPr>
          <w:rFonts w:ascii="Calibri" w:hAnsi="Calibri" w:cs="Calibri"/>
          <w:color w:val="000000"/>
          <w:sz w:val="22"/>
        </w:rPr>
        <w:t xml:space="preserve">Your agency must sign a Community Grant Agreement. </w:t>
      </w:r>
      <w:r w:rsidRPr="00513540">
        <w:rPr>
          <w:rFonts w:ascii="Calibri" w:hAnsi="Calibri" w:cs="Calibri"/>
          <w:color w:val="000000"/>
          <w:sz w:val="22"/>
          <w:u w:val="single"/>
        </w:rPr>
        <w:t xml:space="preserve"> The Collaborative will reimburse the agency for program expenditures with appropriate receipts/invoices</w:t>
      </w:r>
      <w:r>
        <w:rPr>
          <w:rFonts w:ascii="Calibri" w:hAnsi="Calibri" w:cs="Calibri"/>
          <w:color w:val="000000"/>
          <w:sz w:val="22"/>
        </w:rPr>
        <w:t xml:space="preserve">.  An agency may receive an advance with a written request on letterhead detailing the intended expenditure(s); and submit receipts when available and before another advance.     </w:t>
      </w:r>
    </w:p>
    <w:p w14:paraId="7E76E47A" w14:textId="557957DE" w:rsidR="00513540" w:rsidRPr="00BB0A00" w:rsidRDefault="00513540" w:rsidP="00E20270">
      <w:pPr>
        <w:pStyle w:val="ListParagraph"/>
        <w:numPr>
          <w:ilvl w:val="0"/>
          <w:numId w:val="3"/>
        </w:numPr>
        <w:autoSpaceDE w:val="0"/>
        <w:autoSpaceDN w:val="0"/>
        <w:adjustRightInd w:val="0"/>
        <w:rPr>
          <w:rFonts w:ascii="Calibri" w:hAnsi="Calibri" w:cs="Calibri"/>
          <w:color w:val="000000"/>
          <w:sz w:val="22"/>
        </w:rPr>
      </w:pPr>
      <w:r w:rsidRPr="00BB0A00">
        <w:rPr>
          <w:rFonts w:ascii="Calibri" w:hAnsi="Calibri" w:cs="Calibri"/>
          <w:color w:val="000000"/>
          <w:sz w:val="22"/>
        </w:rPr>
        <w:t>Your agency must</w:t>
      </w:r>
      <w:r w:rsidR="00BB0A00">
        <w:rPr>
          <w:rFonts w:ascii="Calibri" w:hAnsi="Calibri" w:cs="Calibri"/>
          <w:color w:val="000000"/>
          <w:sz w:val="22"/>
        </w:rPr>
        <w:t xml:space="preserve"> complete a Grant Evaluation</w:t>
      </w:r>
      <w:r w:rsidRPr="00BB0A00">
        <w:rPr>
          <w:rFonts w:ascii="Calibri" w:hAnsi="Calibri" w:cs="Calibri"/>
          <w:color w:val="000000"/>
          <w:sz w:val="22"/>
        </w:rPr>
        <w:t xml:space="preserve"> </w:t>
      </w:r>
      <w:r w:rsidR="00BB0A00">
        <w:rPr>
          <w:rFonts w:ascii="Calibri" w:hAnsi="Calibri" w:cs="Calibri"/>
          <w:color w:val="000000"/>
          <w:sz w:val="22"/>
        </w:rPr>
        <w:t>by January 31</w:t>
      </w:r>
      <w:r w:rsidR="00BB0A00" w:rsidRPr="00BB0A00">
        <w:rPr>
          <w:rFonts w:ascii="Calibri" w:hAnsi="Calibri" w:cs="Calibri"/>
          <w:color w:val="000000"/>
          <w:sz w:val="22"/>
          <w:vertAlign w:val="superscript"/>
        </w:rPr>
        <w:t>st</w:t>
      </w:r>
      <w:r w:rsidR="00BB0A00">
        <w:rPr>
          <w:rFonts w:ascii="Calibri" w:hAnsi="Calibri" w:cs="Calibri"/>
          <w:color w:val="000000"/>
          <w:sz w:val="22"/>
        </w:rPr>
        <w:t xml:space="preserve"> or at the end of the Community Grant Agreement, whichever comes first.  </w:t>
      </w:r>
      <w:r w:rsidRPr="00BB0A00">
        <w:rPr>
          <w:rFonts w:ascii="Calibri" w:hAnsi="Calibri" w:cs="Calibri"/>
          <w:color w:val="000000"/>
          <w:sz w:val="22"/>
        </w:rPr>
        <w:t xml:space="preserve"> </w:t>
      </w:r>
    </w:p>
    <w:p w14:paraId="6B3B8DF5" w14:textId="7A7C9E0D" w:rsidR="00513540" w:rsidRPr="00275812" w:rsidRDefault="00513540" w:rsidP="00E20270">
      <w:pPr>
        <w:pStyle w:val="ListParagraph"/>
        <w:numPr>
          <w:ilvl w:val="0"/>
          <w:numId w:val="3"/>
        </w:numPr>
        <w:autoSpaceDE w:val="0"/>
        <w:autoSpaceDN w:val="0"/>
        <w:adjustRightInd w:val="0"/>
        <w:rPr>
          <w:rFonts w:asciiTheme="minorHAnsi" w:hAnsiTheme="minorHAnsi" w:cstheme="minorHAnsi"/>
          <w:sz w:val="22"/>
          <w:szCs w:val="22"/>
        </w:rPr>
      </w:pPr>
      <w:r>
        <w:rPr>
          <w:rFonts w:ascii="Calibri" w:hAnsi="Calibri" w:cs="Calibri"/>
          <w:color w:val="000000"/>
          <w:sz w:val="22"/>
        </w:rPr>
        <w:t xml:space="preserve">These documents can be found </w:t>
      </w:r>
      <w:r w:rsidR="00E1425E">
        <w:rPr>
          <w:rFonts w:ascii="Calibri" w:hAnsi="Calibri" w:cs="Calibri"/>
          <w:color w:val="000000"/>
          <w:sz w:val="22"/>
        </w:rPr>
        <w:t>here</w:t>
      </w:r>
      <w:bookmarkStart w:id="0" w:name="_GoBack"/>
      <w:bookmarkEnd w:id="0"/>
      <w:r w:rsidR="00BB0A00">
        <w:rPr>
          <w:rFonts w:ascii="Calibri" w:hAnsi="Calibri" w:cs="Calibri"/>
          <w:color w:val="000000"/>
          <w:sz w:val="22"/>
        </w:rPr>
        <w:t xml:space="preserve">: </w:t>
      </w:r>
      <w:hyperlink r:id="rId9" w:history="1">
        <w:r w:rsidR="00BB0A00" w:rsidRPr="00275812">
          <w:rPr>
            <w:rStyle w:val="Hyperlink"/>
            <w:rFonts w:asciiTheme="minorHAnsi" w:hAnsiTheme="minorHAnsi" w:cstheme="minorHAnsi"/>
            <w:sz w:val="22"/>
            <w:szCs w:val="22"/>
          </w:rPr>
          <w:t>https://www.fscmn.org/south-grant-opportunities</w:t>
        </w:r>
      </w:hyperlink>
    </w:p>
    <w:p w14:paraId="34C1215C" w14:textId="77777777" w:rsidR="00E20270" w:rsidRDefault="00E20270" w:rsidP="00E20270">
      <w:pPr>
        <w:pStyle w:val="ListParagraph"/>
        <w:autoSpaceDE w:val="0"/>
        <w:autoSpaceDN w:val="0"/>
        <w:adjustRightInd w:val="0"/>
      </w:pPr>
    </w:p>
    <w:p w14:paraId="60D594D6" w14:textId="007432C7" w:rsidR="008F3B91" w:rsidRDefault="008F3B91" w:rsidP="008F3B91">
      <w:pPr>
        <w:autoSpaceDE w:val="0"/>
        <w:autoSpaceDN w:val="0"/>
        <w:adjustRightInd w:val="0"/>
        <w:rPr>
          <w:rFonts w:ascii="Calibri" w:hAnsi="Calibri" w:cs="Calibri"/>
          <w:b/>
          <w:color w:val="000000"/>
          <w:sz w:val="22"/>
        </w:rPr>
      </w:pPr>
      <w:r>
        <w:rPr>
          <w:rFonts w:ascii="Calibri" w:hAnsi="Calibri" w:cs="Calibri"/>
          <w:b/>
          <w:color w:val="000000"/>
          <w:sz w:val="22"/>
        </w:rPr>
        <w:t>FUNDING DETAILS</w:t>
      </w:r>
      <w:r w:rsidRPr="004C69AB">
        <w:rPr>
          <w:rFonts w:ascii="Calibri" w:hAnsi="Calibri" w:cs="Calibri"/>
          <w:b/>
          <w:color w:val="000000"/>
          <w:sz w:val="22"/>
        </w:rPr>
        <w:t xml:space="preserve">      </w:t>
      </w:r>
    </w:p>
    <w:p w14:paraId="0853C077" w14:textId="77777777" w:rsidR="0029105B" w:rsidRDefault="0029105B"/>
    <w:tbl>
      <w:tblPr>
        <w:tblStyle w:val="TableGrid"/>
        <w:tblW w:w="0" w:type="auto"/>
        <w:tblInd w:w="445" w:type="dxa"/>
        <w:tblLook w:val="04A0" w:firstRow="1" w:lastRow="0" w:firstColumn="1" w:lastColumn="0" w:noHBand="0" w:noVBand="1"/>
      </w:tblPr>
      <w:tblGrid>
        <w:gridCol w:w="720"/>
        <w:gridCol w:w="1975"/>
        <w:gridCol w:w="1800"/>
        <w:gridCol w:w="1800"/>
        <w:gridCol w:w="2160"/>
        <w:gridCol w:w="3330"/>
        <w:gridCol w:w="1530"/>
      </w:tblGrid>
      <w:tr w:rsidR="005F0238" w:rsidRPr="008F3B91" w14:paraId="6F6F8BC9" w14:textId="737EAD5A" w:rsidTr="00FE385A">
        <w:tc>
          <w:tcPr>
            <w:tcW w:w="720" w:type="dxa"/>
          </w:tcPr>
          <w:p w14:paraId="6420B265" w14:textId="370D1D4C"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Level</w:t>
            </w:r>
          </w:p>
        </w:tc>
        <w:tc>
          <w:tcPr>
            <w:tcW w:w="1975" w:type="dxa"/>
          </w:tcPr>
          <w:p w14:paraId="5568C9AC" w14:textId="7F99428E"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Grant Amounts</w:t>
            </w:r>
          </w:p>
        </w:tc>
        <w:tc>
          <w:tcPr>
            <w:tcW w:w="1800" w:type="dxa"/>
          </w:tcPr>
          <w:p w14:paraId="5D22572F" w14:textId="342DE105"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Grant Length</w:t>
            </w:r>
          </w:p>
        </w:tc>
        <w:tc>
          <w:tcPr>
            <w:tcW w:w="1800" w:type="dxa"/>
          </w:tcPr>
          <w:p w14:paraId="300DA46D" w14:textId="00A53657"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Frequency of Approval</w:t>
            </w:r>
          </w:p>
        </w:tc>
        <w:tc>
          <w:tcPr>
            <w:tcW w:w="2160" w:type="dxa"/>
          </w:tcPr>
          <w:p w14:paraId="1669B461" w14:textId="567F8A63"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Approvals</w:t>
            </w:r>
          </w:p>
        </w:tc>
        <w:tc>
          <w:tcPr>
            <w:tcW w:w="3330" w:type="dxa"/>
          </w:tcPr>
          <w:p w14:paraId="7039AB5A" w14:textId="2C78348F"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Review Process</w:t>
            </w:r>
          </w:p>
        </w:tc>
        <w:tc>
          <w:tcPr>
            <w:tcW w:w="1530" w:type="dxa"/>
          </w:tcPr>
          <w:p w14:paraId="5DCD5333" w14:textId="0506B982"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 of Grants Available</w:t>
            </w:r>
          </w:p>
        </w:tc>
      </w:tr>
      <w:tr w:rsidR="005F0238" w:rsidRPr="008F3B91" w14:paraId="07A26BA7" w14:textId="28FDAEF5" w:rsidTr="00FE385A">
        <w:tc>
          <w:tcPr>
            <w:tcW w:w="720" w:type="dxa"/>
          </w:tcPr>
          <w:p w14:paraId="25529409" w14:textId="64EEA216" w:rsidR="005F0238" w:rsidRPr="00C96CCB" w:rsidRDefault="005F0238" w:rsidP="001666A1">
            <w:pPr>
              <w:jc w:val="center"/>
              <w:rPr>
                <w:rFonts w:asciiTheme="minorHAnsi" w:hAnsiTheme="minorHAnsi" w:cstheme="minorHAnsi"/>
                <w:sz w:val="22"/>
                <w:szCs w:val="22"/>
              </w:rPr>
            </w:pPr>
            <w:r w:rsidRPr="00C96CCB">
              <w:rPr>
                <w:rFonts w:asciiTheme="minorHAnsi" w:hAnsiTheme="minorHAnsi" w:cstheme="minorHAnsi"/>
                <w:sz w:val="22"/>
                <w:szCs w:val="22"/>
              </w:rPr>
              <w:t>1</w:t>
            </w:r>
          </w:p>
        </w:tc>
        <w:tc>
          <w:tcPr>
            <w:tcW w:w="1975" w:type="dxa"/>
          </w:tcPr>
          <w:p w14:paraId="6C05D40A" w14:textId="0C0793DF" w:rsidR="005F0238" w:rsidRPr="00C96CCB" w:rsidRDefault="005F0238" w:rsidP="00541A9D">
            <w:pPr>
              <w:jc w:val="right"/>
              <w:rPr>
                <w:rFonts w:asciiTheme="minorHAnsi" w:hAnsiTheme="minorHAnsi" w:cstheme="minorHAnsi"/>
                <w:sz w:val="22"/>
                <w:szCs w:val="22"/>
              </w:rPr>
            </w:pPr>
            <w:r w:rsidRPr="00C96CCB">
              <w:rPr>
                <w:rFonts w:asciiTheme="minorHAnsi" w:hAnsiTheme="minorHAnsi" w:cstheme="minorHAnsi"/>
                <w:sz w:val="22"/>
                <w:szCs w:val="22"/>
              </w:rPr>
              <w:t>&lt; $1,000</w:t>
            </w:r>
          </w:p>
        </w:tc>
        <w:tc>
          <w:tcPr>
            <w:tcW w:w="1800" w:type="dxa"/>
          </w:tcPr>
          <w:p w14:paraId="4A6A1A83" w14:textId="33EC9203" w:rsidR="005F0238" w:rsidRPr="00C96CCB" w:rsidRDefault="00210A9C">
            <w:pPr>
              <w:rPr>
                <w:rFonts w:asciiTheme="minorHAnsi" w:hAnsiTheme="minorHAnsi" w:cstheme="minorHAnsi"/>
                <w:sz w:val="22"/>
                <w:szCs w:val="22"/>
              </w:rPr>
            </w:pPr>
            <w:r w:rsidRPr="00C96CCB">
              <w:rPr>
                <w:rFonts w:ascii="Calibri" w:hAnsi="Calibri" w:cs="Calibri"/>
                <w:sz w:val="22"/>
                <w:szCs w:val="22"/>
              </w:rPr>
              <w:t>≤</w:t>
            </w:r>
            <w:r w:rsidRPr="00C96CCB">
              <w:rPr>
                <w:rFonts w:asciiTheme="minorHAnsi" w:hAnsiTheme="minorHAnsi" w:cstheme="minorHAnsi"/>
                <w:sz w:val="22"/>
                <w:szCs w:val="22"/>
              </w:rPr>
              <w:t xml:space="preserve"> </w:t>
            </w:r>
            <w:r w:rsidR="005F0238" w:rsidRPr="00C96CCB">
              <w:rPr>
                <w:rFonts w:asciiTheme="minorHAnsi" w:hAnsiTheme="minorHAnsi" w:cstheme="minorHAnsi"/>
                <w:sz w:val="22"/>
                <w:szCs w:val="22"/>
              </w:rPr>
              <w:t>12-months</w:t>
            </w:r>
          </w:p>
        </w:tc>
        <w:tc>
          <w:tcPr>
            <w:tcW w:w="1800" w:type="dxa"/>
          </w:tcPr>
          <w:p w14:paraId="36A47B5E" w14:textId="09778D08"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Rolling basis</w:t>
            </w:r>
          </w:p>
        </w:tc>
        <w:tc>
          <w:tcPr>
            <w:tcW w:w="2160" w:type="dxa"/>
          </w:tcPr>
          <w:p w14:paraId="5F1DA92D" w14:textId="30B7A68C"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Staff</w:t>
            </w:r>
          </w:p>
        </w:tc>
        <w:tc>
          <w:tcPr>
            <w:tcW w:w="3330" w:type="dxa"/>
          </w:tcPr>
          <w:p w14:paraId="0FF00FFF" w14:textId="5926579C"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Grant Review Document</w:t>
            </w:r>
          </w:p>
        </w:tc>
        <w:tc>
          <w:tcPr>
            <w:tcW w:w="1530" w:type="dxa"/>
          </w:tcPr>
          <w:p w14:paraId="272DC845" w14:textId="7C1BB5F7" w:rsidR="005F0238" w:rsidRPr="00C96CCB" w:rsidRDefault="005F0238">
            <w:pPr>
              <w:rPr>
                <w:rFonts w:asciiTheme="minorHAnsi" w:hAnsiTheme="minorHAnsi" w:cstheme="minorHAnsi"/>
                <w:sz w:val="22"/>
                <w:szCs w:val="22"/>
              </w:rPr>
            </w:pPr>
            <w:r w:rsidRPr="00C96CCB">
              <w:rPr>
                <w:rFonts w:asciiTheme="minorHAnsi" w:hAnsiTheme="minorHAnsi" w:cstheme="minorHAnsi"/>
                <w:sz w:val="22"/>
                <w:szCs w:val="22"/>
              </w:rPr>
              <w:t>Many</w:t>
            </w:r>
          </w:p>
        </w:tc>
      </w:tr>
      <w:tr w:rsidR="00FE385A" w:rsidRPr="008F3B91" w14:paraId="1B725DFD" w14:textId="2268BBAF" w:rsidTr="00FE385A">
        <w:tc>
          <w:tcPr>
            <w:tcW w:w="720" w:type="dxa"/>
          </w:tcPr>
          <w:p w14:paraId="7D089A1D" w14:textId="31CD0980" w:rsidR="00FE385A" w:rsidRPr="00C96CCB" w:rsidRDefault="00FE385A" w:rsidP="00FE385A">
            <w:pPr>
              <w:jc w:val="center"/>
              <w:rPr>
                <w:rFonts w:asciiTheme="minorHAnsi" w:hAnsiTheme="minorHAnsi" w:cstheme="minorHAnsi"/>
                <w:sz w:val="22"/>
                <w:szCs w:val="22"/>
              </w:rPr>
            </w:pPr>
            <w:r w:rsidRPr="00C96CCB">
              <w:rPr>
                <w:rFonts w:asciiTheme="minorHAnsi" w:hAnsiTheme="minorHAnsi" w:cstheme="minorHAnsi"/>
                <w:sz w:val="22"/>
                <w:szCs w:val="22"/>
              </w:rPr>
              <w:t>2</w:t>
            </w:r>
          </w:p>
        </w:tc>
        <w:tc>
          <w:tcPr>
            <w:tcW w:w="1975" w:type="dxa"/>
          </w:tcPr>
          <w:p w14:paraId="4E0D506E" w14:textId="19E28638" w:rsidR="00FE385A" w:rsidRPr="00C96CCB" w:rsidRDefault="00FE385A" w:rsidP="00FE385A">
            <w:pPr>
              <w:jc w:val="right"/>
              <w:rPr>
                <w:rFonts w:asciiTheme="minorHAnsi" w:hAnsiTheme="minorHAnsi" w:cstheme="minorHAnsi"/>
                <w:sz w:val="22"/>
                <w:szCs w:val="22"/>
              </w:rPr>
            </w:pPr>
            <w:r w:rsidRPr="00C96CCB">
              <w:rPr>
                <w:rFonts w:asciiTheme="minorHAnsi" w:hAnsiTheme="minorHAnsi" w:cstheme="minorHAnsi"/>
                <w:sz w:val="22"/>
                <w:szCs w:val="22"/>
              </w:rPr>
              <w:t>$1,001 - $10,000</w:t>
            </w:r>
          </w:p>
        </w:tc>
        <w:tc>
          <w:tcPr>
            <w:tcW w:w="1800" w:type="dxa"/>
          </w:tcPr>
          <w:p w14:paraId="708FA7EC" w14:textId="46A1CF94" w:rsidR="00FE385A" w:rsidRPr="00C96CCB" w:rsidRDefault="00210A9C" w:rsidP="00FE385A">
            <w:pPr>
              <w:rPr>
                <w:rFonts w:asciiTheme="minorHAnsi" w:hAnsiTheme="minorHAnsi" w:cstheme="minorHAnsi"/>
                <w:sz w:val="22"/>
                <w:szCs w:val="22"/>
              </w:rPr>
            </w:pPr>
            <w:r w:rsidRPr="00C96CCB">
              <w:rPr>
                <w:rFonts w:ascii="Calibri" w:hAnsi="Calibri" w:cs="Calibri"/>
                <w:sz w:val="22"/>
                <w:szCs w:val="22"/>
              </w:rPr>
              <w:t>≤</w:t>
            </w:r>
            <w:r w:rsidRPr="00C96CCB">
              <w:rPr>
                <w:rFonts w:asciiTheme="minorHAnsi" w:hAnsiTheme="minorHAnsi" w:cstheme="minorHAnsi"/>
                <w:sz w:val="22"/>
                <w:szCs w:val="22"/>
              </w:rPr>
              <w:t xml:space="preserve"> 12-months</w:t>
            </w:r>
          </w:p>
        </w:tc>
        <w:tc>
          <w:tcPr>
            <w:tcW w:w="1800" w:type="dxa"/>
          </w:tcPr>
          <w:p w14:paraId="6FD37C93" w14:textId="6387ECAE"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Monthly</w:t>
            </w:r>
          </w:p>
        </w:tc>
        <w:tc>
          <w:tcPr>
            <w:tcW w:w="2160" w:type="dxa"/>
          </w:tcPr>
          <w:p w14:paraId="1F5F13D5" w14:textId="187BF7B4"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Finance Committee</w:t>
            </w:r>
          </w:p>
        </w:tc>
        <w:tc>
          <w:tcPr>
            <w:tcW w:w="3330" w:type="dxa"/>
          </w:tcPr>
          <w:p w14:paraId="1D8892BF" w14:textId="560B2D78"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Grant Review Document</w:t>
            </w:r>
          </w:p>
        </w:tc>
        <w:tc>
          <w:tcPr>
            <w:tcW w:w="1530" w:type="dxa"/>
          </w:tcPr>
          <w:p w14:paraId="26F50064" w14:textId="47E666A3"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Many</w:t>
            </w:r>
          </w:p>
        </w:tc>
      </w:tr>
      <w:tr w:rsidR="00FE385A" w:rsidRPr="008F3B91" w14:paraId="5679EC25" w14:textId="201CD1AC" w:rsidTr="00FE385A">
        <w:tc>
          <w:tcPr>
            <w:tcW w:w="720" w:type="dxa"/>
          </w:tcPr>
          <w:p w14:paraId="0D8C7A05" w14:textId="21F22F5F" w:rsidR="00FE385A" w:rsidRPr="00C96CCB" w:rsidRDefault="00FE385A" w:rsidP="00FE385A">
            <w:pPr>
              <w:jc w:val="center"/>
              <w:rPr>
                <w:rFonts w:asciiTheme="minorHAnsi" w:hAnsiTheme="minorHAnsi" w:cstheme="minorHAnsi"/>
                <w:sz w:val="22"/>
                <w:szCs w:val="22"/>
              </w:rPr>
            </w:pPr>
            <w:r w:rsidRPr="00C96CCB">
              <w:rPr>
                <w:rFonts w:asciiTheme="minorHAnsi" w:hAnsiTheme="minorHAnsi" w:cstheme="minorHAnsi"/>
                <w:sz w:val="22"/>
                <w:szCs w:val="22"/>
              </w:rPr>
              <w:t>3</w:t>
            </w:r>
          </w:p>
        </w:tc>
        <w:tc>
          <w:tcPr>
            <w:tcW w:w="1975" w:type="dxa"/>
          </w:tcPr>
          <w:p w14:paraId="6131D3C0" w14:textId="0AC9C80E" w:rsidR="00FE385A" w:rsidRPr="00C96CCB" w:rsidRDefault="00FE385A" w:rsidP="00FE385A">
            <w:pPr>
              <w:jc w:val="right"/>
              <w:rPr>
                <w:rFonts w:asciiTheme="minorHAnsi" w:hAnsiTheme="minorHAnsi" w:cstheme="minorHAnsi"/>
                <w:sz w:val="22"/>
                <w:szCs w:val="22"/>
              </w:rPr>
            </w:pPr>
            <w:r w:rsidRPr="00C96CCB">
              <w:rPr>
                <w:rFonts w:asciiTheme="minorHAnsi" w:hAnsiTheme="minorHAnsi" w:cstheme="minorHAnsi"/>
                <w:sz w:val="22"/>
                <w:szCs w:val="22"/>
              </w:rPr>
              <w:t>$10,001 - $25,000</w:t>
            </w:r>
          </w:p>
        </w:tc>
        <w:tc>
          <w:tcPr>
            <w:tcW w:w="1800" w:type="dxa"/>
          </w:tcPr>
          <w:p w14:paraId="3201ACCC" w14:textId="35756FFD" w:rsidR="00FE385A" w:rsidRPr="00C96CCB" w:rsidRDefault="00210A9C" w:rsidP="00FE385A">
            <w:pPr>
              <w:rPr>
                <w:rFonts w:asciiTheme="minorHAnsi" w:hAnsiTheme="minorHAnsi" w:cstheme="minorHAnsi"/>
                <w:sz w:val="22"/>
                <w:szCs w:val="22"/>
              </w:rPr>
            </w:pPr>
            <w:r w:rsidRPr="00C96CCB">
              <w:rPr>
                <w:rFonts w:ascii="Calibri" w:hAnsi="Calibri" w:cs="Calibri"/>
                <w:sz w:val="22"/>
                <w:szCs w:val="22"/>
              </w:rPr>
              <w:t>≤</w:t>
            </w:r>
            <w:r w:rsidRPr="00C96CCB">
              <w:rPr>
                <w:rFonts w:asciiTheme="minorHAnsi" w:hAnsiTheme="minorHAnsi" w:cstheme="minorHAnsi"/>
                <w:sz w:val="22"/>
                <w:szCs w:val="22"/>
              </w:rPr>
              <w:t xml:space="preserve"> 12-months</w:t>
            </w:r>
          </w:p>
        </w:tc>
        <w:tc>
          <w:tcPr>
            <w:tcW w:w="1800" w:type="dxa"/>
          </w:tcPr>
          <w:p w14:paraId="3AAD6CBA" w14:textId="522A0B55"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 xml:space="preserve">Twice per year: submit by </w:t>
            </w:r>
          </w:p>
          <w:p w14:paraId="2CBC7325" w14:textId="0FF4F1DB"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April 31st &amp;</w:t>
            </w:r>
          </w:p>
          <w:p w14:paraId="4F9566F5" w14:textId="03FA29D6"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August 31st</w:t>
            </w:r>
          </w:p>
        </w:tc>
        <w:tc>
          <w:tcPr>
            <w:tcW w:w="2160" w:type="dxa"/>
          </w:tcPr>
          <w:p w14:paraId="319BA8A9" w14:textId="36A90944"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Board of Directors</w:t>
            </w:r>
          </w:p>
        </w:tc>
        <w:tc>
          <w:tcPr>
            <w:tcW w:w="3330" w:type="dxa"/>
          </w:tcPr>
          <w:p w14:paraId="1A001CE8" w14:textId="77777777"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 xml:space="preserve">Grant Review Document; </w:t>
            </w:r>
          </w:p>
          <w:p w14:paraId="3BA22533" w14:textId="20B344C2"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 xml:space="preserve">15-minute Board presentation  </w:t>
            </w:r>
          </w:p>
        </w:tc>
        <w:tc>
          <w:tcPr>
            <w:tcW w:w="1530" w:type="dxa"/>
          </w:tcPr>
          <w:p w14:paraId="0CA4890E" w14:textId="40A6D855"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Many</w:t>
            </w:r>
          </w:p>
        </w:tc>
      </w:tr>
      <w:tr w:rsidR="00FE385A" w:rsidRPr="008F3B91" w14:paraId="479181C9" w14:textId="1F2AA233" w:rsidTr="00FE385A">
        <w:tc>
          <w:tcPr>
            <w:tcW w:w="720" w:type="dxa"/>
          </w:tcPr>
          <w:p w14:paraId="1E652062" w14:textId="63100801" w:rsidR="00FE385A" w:rsidRPr="00C96CCB" w:rsidRDefault="00FE385A" w:rsidP="00FE385A">
            <w:pPr>
              <w:jc w:val="center"/>
              <w:rPr>
                <w:rFonts w:asciiTheme="minorHAnsi" w:hAnsiTheme="minorHAnsi" w:cstheme="minorHAnsi"/>
                <w:sz w:val="22"/>
                <w:szCs w:val="22"/>
              </w:rPr>
            </w:pPr>
            <w:r w:rsidRPr="00C96CCB">
              <w:rPr>
                <w:rFonts w:asciiTheme="minorHAnsi" w:hAnsiTheme="minorHAnsi" w:cstheme="minorHAnsi"/>
                <w:sz w:val="22"/>
                <w:szCs w:val="22"/>
              </w:rPr>
              <w:t>4</w:t>
            </w:r>
          </w:p>
        </w:tc>
        <w:tc>
          <w:tcPr>
            <w:tcW w:w="1975" w:type="dxa"/>
          </w:tcPr>
          <w:p w14:paraId="28981A62" w14:textId="541C04F7" w:rsidR="00FE385A" w:rsidRPr="00C96CCB" w:rsidRDefault="00FE385A" w:rsidP="00FE385A">
            <w:pPr>
              <w:pStyle w:val="ListParagraph"/>
              <w:jc w:val="right"/>
              <w:rPr>
                <w:rFonts w:asciiTheme="minorHAnsi" w:hAnsiTheme="minorHAnsi" w:cstheme="minorHAnsi"/>
                <w:sz w:val="22"/>
                <w:szCs w:val="22"/>
              </w:rPr>
            </w:pPr>
            <w:r w:rsidRPr="00C96CCB">
              <w:rPr>
                <w:rFonts w:asciiTheme="minorHAnsi" w:hAnsiTheme="minorHAnsi" w:cstheme="minorHAnsi"/>
                <w:sz w:val="22"/>
                <w:szCs w:val="22"/>
              </w:rPr>
              <w:t xml:space="preserve">&gt;$25,000 </w:t>
            </w:r>
          </w:p>
        </w:tc>
        <w:tc>
          <w:tcPr>
            <w:tcW w:w="1800" w:type="dxa"/>
          </w:tcPr>
          <w:p w14:paraId="3D9B58AB" w14:textId="027FD7C1" w:rsidR="00FE385A" w:rsidRPr="00C96CCB" w:rsidRDefault="00210A9C" w:rsidP="00FE385A">
            <w:pPr>
              <w:rPr>
                <w:rFonts w:asciiTheme="minorHAnsi" w:hAnsiTheme="minorHAnsi" w:cstheme="minorHAnsi"/>
                <w:sz w:val="22"/>
                <w:szCs w:val="22"/>
              </w:rPr>
            </w:pPr>
            <w:r w:rsidRPr="00C96CCB">
              <w:rPr>
                <w:rFonts w:ascii="Calibri" w:hAnsi="Calibri" w:cs="Calibri"/>
                <w:sz w:val="22"/>
                <w:szCs w:val="22"/>
              </w:rPr>
              <w:t>≤</w:t>
            </w:r>
            <w:r w:rsidR="00FE385A" w:rsidRPr="00C96CCB">
              <w:rPr>
                <w:rFonts w:asciiTheme="minorHAnsi" w:hAnsiTheme="minorHAnsi" w:cstheme="minorHAnsi"/>
                <w:sz w:val="22"/>
                <w:szCs w:val="22"/>
              </w:rPr>
              <w:t xml:space="preserve"> 24-months</w:t>
            </w:r>
          </w:p>
        </w:tc>
        <w:tc>
          <w:tcPr>
            <w:tcW w:w="1800" w:type="dxa"/>
          </w:tcPr>
          <w:p w14:paraId="6E38DFB7" w14:textId="054EDDB0"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Not available</w:t>
            </w:r>
          </w:p>
        </w:tc>
        <w:tc>
          <w:tcPr>
            <w:tcW w:w="2160" w:type="dxa"/>
          </w:tcPr>
          <w:p w14:paraId="16EB5F93" w14:textId="4419D177"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Board of Directors</w:t>
            </w:r>
          </w:p>
        </w:tc>
        <w:tc>
          <w:tcPr>
            <w:tcW w:w="3330" w:type="dxa"/>
          </w:tcPr>
          <w:p w14:paraId="73DA3A66" w14:textId="77777777"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 xml:space="preserve">Grant Review Document; </w:t>
            </w:r>
          </w:p>
          <w:p w14:paraId="5EBE5A0D" w14:textId="277A7463"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15-minute Board presentation; Possible site visit</w:t>
            </w:r>
          </w:p>
        </w:tc>
        <w:tc>
          <w:tcPr>
            <w:tcW w:w="1530" w:type="dxa"/>
          </w:tcPr>
          <w:p w14:paraId="419D3646" w14:textId="5D140E86"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None</w:t>
            </w:r>
          </w:p>
        </w:tc>
      </w:tr>
      <w:tr w:rsidR="00FE385A" w:rsidRPr="008F3B91" w14:paraId="47252520" w14:textId="4737FAAA" w:rsidTr="00FE385A">
        <w:tc>
          <w:tcPr>
            <w:tcW w:w="720" w:type="dxa"/>
          </w:tcPr>
          <w:p w14:paraId="756E2FC9" w14:textId="770E1603" w:rsidR="00FE385A" w:rsidRPr="00C96CCB" w:rsidRDefault="00FE385A" w:rsidP="00FE385A">
            <w:pPr>
              <w:jc w:val="center"/>
              <w:rPr>
                <w:rFonts w:asciiTheme="minorHAnsi" w:hAnsiTheme="minorHAnsi" w:cstheme="minorHAnsi"/>
                <w:sz w:val="22"/>
                <w:szCs w:val="22"/>
              </w:rPr>
            </w:pPr>
            <w:r w:rsidRPr="00C96CCB">
              <w:rPr>
                <w:rFonts w:asciiTheme="minorHAnsi" w:hAnsiTheme="minorHAnsi" w:cstheme="minorHAnsi"/>
                <w:sz w:val="22"/>
                <w:szCs w:val="22"/>
              </w:rPr>
              <w:t>5</w:t>
            </w:r>
          </w:p>
        </w:tc>
        <w:tc>
          <w:tcPr>
            <w:tcW w:w="1975" w:type="dxa"/>
          </w:tcPr>
          <w:p w14:paraId="1F2C15D4" w14:textId="19573053"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Interagency Collaborative Projects &gt;$25,000</w:t>
            </w:r>
          </w:p>
        </w:tc>
        <w:tc>
          <w:tcPr>
            <w:tcW w:w="1800" w:type="dxa"/>
          </w:tcPr>
          <w:p w14:paraId="635FAF91" w14:textId="3223EFD9" w:rsidR="00FE385A" w:rsidRPr="00C96CCB" w:rsidRDefault="00210A9C" w:rsidP="00FE385A">
            <w:pPr>
              <w:rPr>
                <w:rFonts w:asciiTheme="minorHAnsi" w:hAnsiTheme="minorHAnsi" w:cstheme="minorHAnsi"/>
                <w:sz w:val="22"/>
                <w:szCs w:val="22"/>
              </w:rPr>
            </w:pPr>
            <w:r w:rsidRPr="00C96CCB">
              <w:rPr>
                <w:rFonts w:ascii="Calibri" w:hAnsi="Calibri" w:cs="Calibri"/>
                <w:sz w:val="22"/>
                <w:szCs w:val="22"/>
              </w:rPr>
              <w:t>≤</w:t>
            </w:r>
            <w:r w:rsidRPr="00C96CCB">
              <w:rPr>
                <w:rFonts w:asciiTheme="minorHAnsi" w:hAnsiTheme="minorHAnsi" w:cstheme="minorHAnsi"/>
                <w:sz w:val="22"/>
                <w:szCs w:val="22"/>
              </w:rPr>
              <w:t xml:space="preserve"> 24-months</w:t>
            </w:r>
          </w:p>
        </w:tc>
        <w:tc>
          <w:tcPr>
            <w:tcW w:w="1800" w:type="dxa"/>
          </w:tcPr>
          <w:p w14:paraId="794E1764" w14:textId="0BA566A6"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Rolling basis</w:t>
            </w:r>
          </w:p>
        </w:tc>
        <w:tc>
          <w:tcPr>
            <w:tcW w:w="2160" w:type="dxa"/>
          </w:tcPr>
          <w:p w14:paraId="43E44C11" w14:textId="0B125A6A"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Board of Directors</w:t>
            </w:r>
          </w:p>
        </w:tc>
        <w:tc>
          <w:tcPr>
            <w:tcW w:w="3330" w:type="dxa"/>
          </w:tcPr>
          <w:p w14:paraId="2A1261CB" w14:textId="77777777"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 xml:space="preserve">Grant Review Document; </w:t>
            </w:r>
          </w:p>
          <w:p w14:paraId="28470204" w14:textId="1E3E764D"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15-minute Board presentation; Possible site visit</w:t>
            </w:r>
          </w:p>
        </w:tc>
        <w:tc>
          <w:tcPr>
            <w:tcW w:w="1530" w:type="dxa"/>
          </w:tcPr>
          <w:p w14:paraId="4998206D" w14:textId="3D716360" w:rsidR="00FE385A" w:rsidRPr="00C96CCB" w:rsidRDefault="00FE385A" w:rsidP="00FE385A">
            <w:pPr>
              <w:rPr>
                <w:rFonts w:asciiTheme="minorHAnsi" w:hAnsiTheme="minorHAnsi" w:cstheme="minorHAnsi"/>
                <w:sz w:val="22"/>
                <w:szCs w:val="22"/>
              </w:rPr>
            </w:pPr>
            <w:r w:rsidRPr="00C96CCB">
              <w:rPr>
                <w:rFonts w:asciiTheme="minorHAnsi" w:hAnsiTheme="minorHAnsi" w:cstheme="minorHAnsi"/>
                <w:sz w:val="22"/>
                <w:szCs w:val="22"/>
              </w:rPr>
              <w:t>Few</w:t>
            </w:r>
          </w:p>
        </w:tc>
      </w:tr>
    </w:tbl>
    <w:p w14:paraId="0DD3B3D4" w14:textId="77777777" w:rsidR="0029105B" w:rsidRDefault="0029105B"/>
    <w:p w14:paraId="4C7416E1" w14:textId="77777777" w:rsidR="00B3323E" w:rsidRPr="001B5D46" w:rsidRDefault="00B3323E" w:rsidP="001B5D46">
      <w:pPr>
        <w:tabs>
          <w:tab w:val="left" w:pos="2130"/>
        </w:tabs>
      </w:pPr>
    </w:p>
    <w:sectPr w:rsidR="00B3323E" w:rsidRPr="001B5D46" w:rsidSect="00CC700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32"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BA77" w14:textId="77777777" w:rsidR="00075D25" w:rsidRDefault="00075D25" w:rsidP="00C7520A">
      <w:r>
        <w:separator/>
      </w:r>
    </w:p>
  </w:endnote>
  <w:endnote w:type="continuationSeparator" w:id="0">
    <w:p w14:paraId="1072073C" w14:textId="77777777" w:rsidR="00075D25" w:rsidRDefault="00075D25" w:rsidP="00C7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5725" w14:textId="77777777" w:rsidR="00CC7001" w:rsidRDefault="00CC7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461489082"/>
      <w:docPartObj>
        <w:docPartGallery w:val="Page Numbers (Bottom of Page)"/>
        <w:docPartUnique/>
      </w:docPartObj>
    </w:sdtPr>
    <w:sdtEndPr>
      <w:rPr>
        <w:noProof/>
        <w:sz w:val="14"/>
        <w:szCs w:val="20"/>
      </w:rPr>
    </w:sdtEndPr>
    <w:sdtContent>
      <w:p w14:paraId="60A15D89" w14:textId="77777777" w:rsidR="00CC7001" w:rsidRPr="00CC7001" w:rsidRDefault="00355282">
        <w:pPr>
          <w:pStyle w:val="Footer"/>
          <w:rPr>
            <w:rFonts w:asciiTheme="minorHAnsi" w:hAnsiTheme="minorHAnsi" w:cstheme="minorHAnsi"/>
            <w:noProof/>
            <w:sz w:val="18"/>
            <w:szCs w:val="20"/>
          </w:rPr>
        </w:pPr>
        <w:r w:rsidRPr="00CC7001">
          <w:rPr>
            <w:rFonts w:asciiTheme="minorHAnsi" w:hAnsiTheme="minorHAnsi" w:cstheme="minorHAnsi"/>
            <w:sz w:val="18"/>
            <w:szCs w:val="20"/>
          </w:rPr>
          <w:t xml:space="preserve">Page </w:t>
        </w:r>
        <w:r w:rsidR="00790D2C" w:rsidRPr="00CC7001">
          <w:rPr>
            <w:rFonts w:asciiTheme="minorHAnsi" w:hAnsiTheme="minorHAnsi" w:cstheme="minorHAnsi"/>
            <w:sz w:val="18"/>
            <w:szCs w:val="20"/>
          </w:rPr>
          <w:fldChar w:fldCharType="begin"/>
        </w:r>
        <w:r w:rsidR="00790D2C" w:rsidRPr="00CC7001">
          <w:rPr>
            <w:rFonts w:asciiTheme="minorHAnsi" w:hAnsiTheme="minorHAnsi" w:cstheme="minorHAnsi"/>
            <w:sz w:val="18"/>
            <w:szCs w:val="20"/>
          </w:rPr>
          <w:instrText xml:space="preserve"> PAGE   \* MERGEFORMAT </w:instrText>
        </w:r>
        <w:r w:rsidR="00790D2C" w:rsidRPr="00CC7001">
          <w:rPr>
            <w:rFonts w:asciiTheme="minorHAnsi" w:hAnsiTheme="minorHAnsi" w:cstheme="minorHAnsi"/>
            <w:sz w:val="18"/>
            <w:szCs w:val="20"/>
          </w:rPr>
          <w:fldChar w:fldCharType="separate"/>
        </w:r>
        <w:r w:rsidR="00B3323E" w:rsidRPr="00CC7001">
          <w:rPr>
            <w:rFonts w:asciiTheme="minorHAnsi" w:hAnsiTheme="minorHAnsi" w:cstheme="minorHAnsi"/>
            <w:noProof/>
            <w:sz w:val="18"/>
            <w:szCs w:val="20"/>
          </w:rPr>
          <w:t>4</w:t>
        </w:r>
        <w:r w:rsidR="00790D2C" w:rsidRPr="00CC7001">
          <w:rPr>
            <w:rFonts w:asciiTheme="minorHAnsi" w:hAnsiTheme="minorHAnsi" w:cstheme="minorHAnsi"/>
            <w:noProof/>
            <w:sz w:val="18"/>
            <w:szCs w:val="20"/>
          </w:rPr>
          <w:fldChar w:fldCharType="end"/>
        </w:r>
      </w:p>
      <w:p w14:paraId="0F386E7B" w14:textId="78E51B24" w:rsidR="00790D2C" w:rsidRPr="00CC7001" w:rsidRDefault="00CC7001">
        <w:pPr>
          <w:pStyle w:val="Footer"/>
          <w:rPr>
            <w:rFonts w:asciiTheme="minorHAnsi" w:hAnsiTheme="minorHAnsi" w:cstheme="minorHAnsi"/>
            <w:noProof/>
            <w:sz w:val="18"/>
            <w:szCs w:val="20"/>
          </w:rPr>
        </w:pPr>
        <w:r w:rsidRPr="00CC7001">
          <w:rPr>
            <w:rFonts w:asciiTheme="minorHAnsi" w:hAnsiTheme="minorHAnsi" w:cstheme="minorHAnsi"/>
            <w:noProof/>
            <w:sz w:val="18"/>
            <w:szCs w:val="20"/>
          </w:rPr>
          <w:t>11-2019</w:t>
        </w:r>
      </w:p>
    </w:sdtContent>
  </w:sdt>
  <w:p w14:paraId="02F31398" w14:textId="77777777" w:rsidR="006C130D" w:rsidRPr="00FE70E4" w:rsidRDefault="006C130D" w:rsidP="00FE70E4">
    <w:pPr>
      <w:pStyle w:val="Header"/>
      <w:jc w:val="right"/>
      <w:rPr>
        <w:rFonts w:ascii="Arial" w:hAnsi="Arial" w:cs="Arial"/>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6BF5" w14:textId="77777777" w:rsidR="00CC7001" w:rsidRDefault="00CC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6FBB" w14:textId="77777777" w:rsidR="00075D25" w:rsidRDefault="00075D25" w:rsidP="00C7520A">
      <w:r>
        <w:separator/>
      </w:r>
    </w:p>
  </w:footnote>
  <w:footnote w:type="continuationSeparator" w:id="0">
    <w:p w14:paraId="3A1CF12C" w14:textId="77777777" w:rsidR="00075D25" w:rsidRDefault="00075D25" w:rsidP="00C7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CAEB" w14:textId="77777777" w:rsidR="00CC7001" w:rsidRDefault="00CC7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9A2F" w14:textId="625E71EF" w:rsidR="006C7F72" w:rsidRDefault="002852B7" w:rsidP="006C7F72">
    <w:pPr>
      <w:pStyle w:val="Header"/>
      <w:rPr>
        <w:sz w:val="40"/>
      </w:rPr>
    </w:pPr>
    <w:r>
      <w:rPr>
        <w:noProof/>
        <w:sz w:val="22"/>
        <w:szCs w:val="22"/>
      </w:rPr>
      <w:drawing>
        <wp:anchor distT="0" distB="0" distL="114300" distR="114300" simplePos="0" relativeHeight="251659264" behindDoc="0" locked="0" layoutInCell="1" allowOverlap="1" wp14:anchorId="725EB52E" wp14:editId="20B2DBD4">
          <wp:simplePos x="0" y="0"/>
          <wp:positionH relativeFrom="margin">
            <wp:align>left</wp:align>
          </wp:positionH>
          <wp:positionV relativeFrom="paragraph">
            <wp:posOffset>7620</wp:posOffset>
          </wp:positionV>
          <wp:extent cx="1230762" cy="120945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Services Collaborative h2.gif"/>
                  <pic:cNvPicPr/>
                </pic:nvPicPr>
                <pic:blipFill>
                  <a:blip r:embed="rId1">
                    <a:extLst>
                      <a:ext uri="{28A0092B-C50C-407E-A947-70E740481C1C}">
                        <a14:useLocalDpi xmlns:a14="http://schemas.microsoft.com/office/drawing/2010/main" val="0"/>
                      </a:ext>
                    </a:extLst>
                  </a:blip>
                  <a:stretch>
                    <a:fillRect/>
                  </a:stretch>
                </pic:blipFill>
                <pic:spPr>
                  <a:xfrm>
                    <a:off x="0" y="0"/>
                    <a:ext cx="1230762" cy="1209451"/>
                  </a:xfrm>
                  <a:prstGeom prst="rect">
                    <a:avLst/>
                  </a:prstGeom>
                </pic:spPr>
              </pic:pic>
            </a:graphicData>
          </a:graphic>
          <wp14:sizeRelH relativeFrom="margin">
            <wp14:pctWidth>0</wp14:pctWidth>
          </wp14:sizeRelH>
          <wp14:sizeRelV relativeFrom="margin">
            <wp14:pctHeight>0</wp14:pctHeight>
          </wp14:sizeRelV>
        </wp:anchor>
      </w:drawing>
    </w:r>
  </w:p>
  <w:p w14:paraId="4B7BEA8F" w14:textId="77777777" w:rsidR="008F3B91" w:rsidRDefault="008F3B91" w:rsidP="00BF1992">
    <w:pPr>
      <w:pStyle w:val="Header"/>
      <w:jc w:val="center"/>
      <w:rPr>
        <w:sz w:val="40"/>
      </w:rPr>
    </w:pPr>
  </w:p>
  <w:p w14:paraId="07BDED78" w14:textId="3B807E59" w:rsidR="006C7F72" w:rsidRDefault="006C7F72" w:rsidP="00BF1992">
    <w:pPr>
      <w:pStyle w:val="Header"/>
      <w:jc w:val="center"/>
      <w:rPr>
        <w:sz w:val="40"/>
      </w:rPr>
    </w:pPr>
    <w:r>
      <w:rPr>
        <w:sz w:val="40"/>
      </w:rPr>
      <w:t xml:space="preserve">GRANT </w:t>
    </w:r>
    <w:r w:rsidR="00BF1992">
      <w:rPr>
        <w:sz w:val="40"/>
      </w:rPr>
      <w:t>INSTRUCTIONS</w:t>
    </w:r>
  </w:p>
  <w:p w14:paraId="1C4BD9C1" w14:textId="08A81223" w:rsidR="00FE70E4" w:rsidRDefault="00FE70E4" w:rsidP="00FE70E4">
    <w:pPr>
      <w:pStyle w:val="Header"/>
      <w:jc w:val="right"/>
    </w:pPr>
  </w:p>
  <w:p w14:paraId="32CC6C15" w14:textId="675B3147" w:rsidR="002852B7" w:rsidRDefault="002852B7" w:rsidP="00FE70E4">
    <w:pPr>
      <w:pStyle w:val="Header"/>
      <w:jc w:val="right"/>
    </w:pPr>
  </w:p>
  <w:p w14:paraId="24ED8DB1" w14:textId="77777777" w:rsidR="006C7F72" w:rsidRDefault="006C7F72" w:rsidP="00776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10E9" w14:textId="77777777" w:rsidR="00CC7001" w:rsidRDefault="00CC7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066"/>
    <w:multiLevelType w:val="hybridMultilevel"/>
    <w:tmpl w:val="B4221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1C23"/>
    <w:multiLevelType w:val="hybridMultilevel"/>
    <w:tmpl w:val="24C87CF2"/>
    <w:lvl w:ilvl="0" w:tplc="C5306B9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50596"/>
    <w:multiLevelType w:val="hybridMultilevel"/>
    <w:tmpl w:val="C674CBB8"/>
    <w:lvl w:ilvl="0" w:tplc="42869410">
      <w:start w:val="7"/>
      <w:numFmt w:val="bullet"/>
      <w:lvlText w:val="-"/>
      <w:lvlJc w:val="left"/>
      <w:pPr>
        <w:ind w:left="885" w:hanging="360"/>
      </w:pPr>
      <w:rPr>
        <w:rFonts w:ascii="Calibri" w:eastAsiaTheme="minorHAnsi" w:hAnsi="Calibri"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11C720F0"/>
    <w:multiLevelType w:val="hybridMultilevel"/>
    <w:tmpl w:val="06683A36"/>
    <w:lvl w:ilvl="0" w:tplc="9528A0EC">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7CE6"/>
    <w:multiLevelType w:val="hybridMultilevel"/>
    <w:tmpl w:val="696EFCA8"/>
    <w:lvl w:ilvl="0" w:tplc="6CAA3FD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E43D7"/>
    <w:multiLevelType w:val="hybridMultilevel"/>
    <w:tmpl w:val="66125394"/>
    <w:lvl w:ilvl="0" w:tplc="D53841E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C73D9"/>
    <w:multiLevelType w:val="hybridMultilevel"/>
    <w:tmpl w:val="AFC0D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65213"/>
    <w:multiLevelType w:val="hybridMultilevel"/>
    <w:tmpl w:val="A01005CC"/>
    <w:lvl w:ilvl="0" w:tplc="23528C4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E1DE6"/>
    <w:multiLevelType w:val="hybridMultilevel"/>
    <w:tmpl w:val="9364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07401"/>
    <w:multiLevelType w:val="singleLevel"/>
    <w:tmpl w:val="4D7283AC"/>
    <w:lvl w:ilvl="0">
      <w:start w:val="1"/>
      <w:numFmt w:val="upperLetter"/>
      <w:lvlText w:val="%1."/>
      <w:lvlJc w:val="left"/>
      <w:pPr>
        <w:tabs>
          <w:tab w:val="num" w:pos="720"/>
        </w:tabs>
        <w:ind w:left="720" w:hanging="288"/>
      </w:pPr>
      <w:rPr>
        <w:rFonts w:hint="default"/>
      </w:rPr>
    </w:lvl>
  </w:abstractNum>
  <w:abstractNum w:abstractNumId="10" w15:restartNumberingAfterBreak="0">
    <w:nsid w:val="461D7908"/>
    <w:multiLevelType w:val="hybridMultilevel"/>
    <w:tmpl w:val="80C22FDC"/>
    <w:lvl w:ilvl="0" w:tplc="520AB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612EE"/>
    <w:multiLevelType w:val="hybridMultilevel"/>
    <w:tmpl w:val="D79E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76447"/>
    <w:multiLevelType w:val="hybridMultilevel"/>
    <w:tmpl w:val="92E833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0"/>
  </w:num>
  <w:num w:numId="6">
    <w:abstractNumId w:val="9"/>
  </w:num>
  <w:num w:numId="7">
    <w:abstractNumId w:val="6"/>
  </w:num>
  <w:num w:numId="8">
    <w:abstractNumId w:val="2"/>
  </w:num>
  <w:num w:numId="9">
    <w:abstractNumId w:val="3"/>
  </w:num>
  <w:num w:numId="10">
    <w:abstractNumId w:val="5"/>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0A"/>
    <w:rsid w:val="000000FB"/>
    <w:rsid w:val="0000733F"/>
    <w:rsid w:val="00012D43"/>
    <w:rsid w:val="00045045"/>
    <w:rsid w:val="00046525"/>
    <w:rsid w:val="00047A2B"/>
    <w:rsid w:val="00075D25"/>
    <w:rsid w:val="000829EA"/>
    <w:rsid w:val="000A085F"/>
    <w:rsid w:val="000B03FD"/>
    <w:rsid w:val="000D1894"/>
    <w:rsid w:val="00100385"/>
    <w:rsid w:val="00157F71"/>
    <w:rsid w:val="00162B91"/>
    <w:rsid w:val="001666A1"/>
    <w:rsid w:val="0017212D"/>
    <w:rsid w:val="00177C87"/>
    <w:rsid w:val="001821B2"/>
    <w:rsid w:val="001870D6"/>
    <w:rsid w:val="00192519"/>
    <w:rsid w:val="001A2DC8"/>
    <w:rsid w:val="001A719C"/>
    <w:rsid w:val="001B5D46"/>
    <w:rsid w:val="001B77CE"/>
    <w:rsid w:val="001C4E86"/>
    <w:rsid w:val="001E37D7"/>
    <w:rsid w:val="001F0EEE"/>
    <w:rsid w:val="001F353F"/>
    <w:rsid w:val="00210A9C"/>
    <w:rsid w:val="00216141"/>
    <w:rsid w:val="0022120D"/>
    <w:rsid w:val="002221BB"/>
    <w:rsid w:val="002322D1"/>
    <w:rsid w:val="00272B34"/>
    <w:rsid w:val="00275812"/>
    <w:rsid w:val="002852B7"/>
    <w:rsid w:val="0029105B"/>
    <w:rsid w:val="00291B1C"/>
    <w:rsid w:val="002C012D"/>
    <w:rsid w:val="002D3385"/>
    <w:rsid w:val="002E16C5"/>
    <w:rsid w:val="002E6BD6"/>
    <w:rsid w:val="002E6F5C"/>
    <w:rsid w:val="00300682"/>
    <w:rsid w:val="00303D2E"/>
    <w:rsid w:val="00314D87"/>
    <w:rsid w:val="00336C14"/>
    <w:rsid w:val="0034311B"/>
    <w:rsid w:val="00355282"/>
    <w:rsid w:val="003578F8"/>
    <w:rsid w:val="00392C13"/>
    <w:rsid w:val="003A0F00"/>
    <w:rsid w:val="003D39EC"/>
    <w:rsid w:val="003D6272"/>
    <w:rsid w:val="003F0A5D"/>
    <w:rsid w:val="00411AEF"/>
    <w:rsid w:val="00414EB9"/>
    <w:rsid w:val="00465E6F"/>
    <w:rsid w:val="004750E8"/>
    <w:rsid w:val="004763CC"/>
    <w:rsid w:val="00477F3C"/>
    <w:rsid w:val="004C69AB"/>
    <w:rsid w:val="004D0531"/>
    <w:rsid w:val="004E1C58"/>
    <w:rsid w:val="004E4D5F"/>
    <w:rsid w:val="004F0C50"/>
    <w:rsid w:val="004F25FA"/>
    <w:rsid w:val="004F2828"/>
    <w:rsid w:val="00500C15"/>
    <w:rsid w:val="00513540"/>
    <w:rsid w:val="005302DC"/>
    <w:rsid w:val="00541A9D"/>
    <w:rsid w:val="0055199B"/>
    <w:rsid w:val="00572209"/>
    <w:rsid w:val="005823A6"/>
    <w:rsid w:val="005A034C"/>
    <w:rsid w:val="005B202F"/>
    <w:rsid w:val="005C4CA3"/>
    <w:rsid w:val="005D5408"/>
    <w:rsid w:val="005F0238"/>
    <w:rsid w:val="00611183"/>
    <w:rsid w:val="00616461"/>
    <w:rsid w:val="00620153"/>
    <w:rsid w:val="00624835"/>
    <w:rsid w:val="0069196C"/>
    <w:rsid w:val="006A60A3"/>
    <w:rsid w:val="006C130D"/>
    <w:rsid w:val="006C60F9"/>
    <w:rsid w:val="006C7F72"/>
    <w:rsid w:val="006D1515"/>
    <w:rsid w:val="006E39D0"/>
    <w:rsid w:val="006F11FF"/>
    <w:rsid w:val="006F398F"/>
    <w:rsid w:val="006F4B86"/>
    <w:rsid w:val="0072493F"/>
    <w:rsid w:val="00730CFD"/>
    <w:rsid w:val="00756708"/>
    <w:rsid w:val="007671A8"/>
    <w:rsid w:val="0077612E"/>
    <w:rsid w:val="00786B6F"/>
    <w:rsid w:val="00790D2C"/>
    <w:rsid w:val="00791D26"/>
    <w:rsid w:val="007A77B5"/>
    <w:rsid w:val="007B43C1"/>
    <w:rsid w:val="007B5C90"/>
    <w:rsid w:val="007B7261"/>
    <w:rsid w:val="007C1380"/>
    <w:rsid w:val="007E12DE"/>
    <w:rsid w:val="008305A7"/>
    <w:rsid w:val="00832D1D"/>
    <w:rsid w:val="0084295F"/>
    <w:rsid w:val="00863799"/>
    <w:rsid w:val="008A33B1"/>
    <w:rsid w:val="008B0EC0"/>
    <w:rsid w:val="008F152B"/>
    <w:rsid w:val="008F3B91"/>
    <w:rsid w:val="00936C80"/>
    <w:rsid w:val="009455D0"/>
    <w:rsid w:val="00971758"/>
    <w:rsid w:val="0097688D"/>
    <w:rsid w:val="00976FDA"/>
    <w:rsid w:val="00986796"/>
    <w:rsid w:val="00993526"/>
    <w:rsid w:val="009A6C84"/>
    <w:rsid w:val="009C2898"/>
    <w:rsid w:val="009E5D0E"/>
    <w:rsid w:val="009F6604"/>
    <w:rsid w:val="00A1667A"/>
    <w:rsid w:val="00A245BE"/>
    <w:rsid w:val="00A35952"/>
    <w:rsid w:val="00A569C4"/>
    <w:rsid w:val="00A865E9"/>
    <w:rsid w:val="00A9008A"/>
    <w:rsid w:val="00A95ACC"/>
    <w:rsid w:val="00A96C0C"/>
    <w:rsid w:val="00AC318A"/>
    <w:rsid w:val="00AC3498"/>
    <w:rsid w:val="00AD1F69"/>
    <w:rsid w:val="00AE4B50"/>
    <w:rsid w:val="00AF551F"/>
    <w:rsid w:val="00B00531"/>
    <w:rsid w:val="00B03A5D"/>
    <w:rsid w:val="00B24CAB"/>
    <w:rsid w:val="00B27D56"/>
    <w:rsid w:val="00B3323E"/>
    <w:rsid w:val="00B46735"/>
    <w:rsid w:val="00B77813"/>
    <w:rsid w:val="00B81C87"/>
    <w:rsid w:val="00B86BCB"/>
    <w:rsid w:val="00BA7207"/>
    <w:rsid w:val="00BB0A00"/>
    <w:rsid w:val="00BF1992"/>
    <w:rsid w:val="00C1378A"/>
    <w:rsid w:val="00C174E7"/>
    <w:rsid w:val="00C3497D"/>
    <w:rsid w:val="00C40E95"/>
    <w:rsid w:val="00C44000"/>
    <w:rsid w:val="00C7520A"/>
    <w:rsid w:val="00C82FB2"/>
    <w:rsid w:val="00C95B05"/>
    <w:rsid w:val="00C96CCB"/>
    <w:rsid w:val="00CC7001"/>
    <w:rsid w:val="00CD40A5"/>
    <w:rsid w:val="00CE0F91"/>
    <w:rsid w:val="00D05BD9"/>
    <w:rsid w:val="00D3000D"/>
    <w:rsid w:val="00D555FF"/>
    <w:rsid w:val="00D72256"/>
    <w:rsid w:val="00D761A5"/>
    <w:rsid w:val="00D8738A"/>
    <w:rsid w:val="00DB1EDB"/>
    <w:rsid w:val="00DB380E"/>
    <w:rsid w:val="00DD0F50"/>
    <w:rsid w:val="00DD3F25"/>
    <w:rsid w:val="00DD406B"/>
    <w:rsid w:val="00DE4E18"/>
    <w:rsid w:val="00E06F79"/>
    <w:rsid w:val="00E1237B"/>
    <w:rsid w:val="00E1425E"/>
    <w:rsid w:val="00E15233"/>
    <w:rsid w:val="00E20270"/>
    <w:rsid w:val="00E45AEF"/>
    <w:rsid w:val="00E81E4F"/>
    <w:rsid w:val="00E94E21"/>
    <w:rsid w:val="00EA4DEA"/>
    <w:rsid w:val="00EA5496"/>
    <w:rsid w:val="00EA5C8A"/>
    <w:rsid w:val="00EE279E"/>
    <w:rsid w:val="00EF5F94"/>
    <w:rsid w:val="00F04F49"/>
    <w:rsid w:val="00F11DE8"/>
    <w:rsid w:val="00F141CF"/>
    <w:rsid w:val="00F2256C"/>
    <w:rsid w:val="00F31842"/>
    <w:rsid w:val="00F43282"/>
    <w:rsid w:val="00F768BF"/>
    <w:rsid w:val="00FA58BC"/>
    <w:rsid w:val="00FB237C"/>
    <w:rsid w:val="00FB58AA"/>
    <w:rsid w:val="00FB5E93"/>
    <w:rsid w:val="00FD65AC"/>
    <w:rsid w:val="00FE320B"/>
    <w:rsid w:val="00FE385A"/>
    <w:rsid w:val="00FE70E4"/>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1913"/>
  <w15:chartTrackingRefBased/>
  <w15:docId w15:val="{DDC170C5-93B5-4782-BEEF-9E965076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20A"/>
    <w:pPr>
      <w:tabs>
        <w:tab w:val="center" w:pos="4680"/>
        <w:tab w:val="right" w:pos="9360"/>
      </w:tabs>
    </w:pPr>
  </w:style>
  <w:style w:type="character" w:customStyle="1" w:styleId="HeaderChar">
    <w:name w:val="Header Char"/>
    <w:basedOn w:val="DefaultParagraphFont"/>
    <w:link w:val="Header"/>
    <w:uiPriority w:val="99"/>
    <w:rsid w:val="00C7520A"/>
  </w:style>
  <w:style w:type="paragraph" w:styleId="Footer">
    <w:name w:val="footer"/>
    <w:basedOn w:val="Normal"/>
    <w:link w:val="FooterChar"/>
    <w:uiPriority w:val="99"/>
    <w:unhideWhenUsed/>
    <w:rsid w:val="00C7520A"/>
    <w:pPr>
      <w:tabs>
        <w:tab w:val="center" w:pos="4680"/>
        <w:tab w:val="right" w:pos="9360"/>
      </w:tabs>
    </w:pPr>
  </w:style>
  <w:style w:type="character" w:customStyle="1" w:styleId="FooterChar">
    <w:name w:val="Footer Char"/>
    <w:basedOn w:val="DefaultParagraphFont"/>
    <w:link w:val="Footer"/>
    <w:uiPriority w:val="99"/>
    <w:rsid w:val="00C7520A"/>
  </w:style>
  <w:style w:type="table" w:styleId="TableGrid">
    <w:name w:val="Table Grid"/>
    <w:basedOn w:val="TableNormal"/>
    <w:rsid w:val="00C752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DEA"/>
    <w:pPr>
      <w:ind w:left="720"/>
      <w:contextualSpacing/>
    </w:pPr>
  </w:style>
  <w:style w:type="paragraph" w:styleId="BalloonText">
    <w:name w:val="Balloon Text"/>
    <w:basedOn w:val="Normal"/>
    <w:link w:val="BalloonTextChar"/>
    <w:uiPriority w:val="99"/>
    <w:semiHidden/>
    <w:unhideWhenUsed/>
    <w:rsid w:val="00986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96"/>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1667A"/>
    <w:rPr>
      <w:sz w:val="20"/>
      <w:szCs w:val="20"/>
    </w:rPr>
  </w:style>
  <w:style w:type="character" w:customStyle="1" w:styleId="FootnoteTextChar">
    <w:name w:val="Footnote Text Char"/>
    <w:basedOn w:val="DefaultParagraphFont"/>
    <w:link w:val="FootnoteText"/>
    <w:uiPriority w:val="99"/>
    <w:semiHidden/>
    <w:rsid w:val="00A166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67A"/>
    <w:rPr>
      <w:vertAlign w:val="superscript"/>
    </w:rPr>
  </w:style>
  <w:style w:type="character" w:styleId="Hyperlink">
    <w:name w:val="Hyperlink"/>
    <w:basedOn w:val="DefaultParagraphFont"/>
    <w:uiPriority w:val="99"/>
    <w:unhideWhenUsed/>
    <w:rsid w:val="0072493F"/>
    <w:rPr>
      <w:color w:val="0563C1" w:themeColor="hyperlink"/>
      <w:u w:val="single"/>
    </w:rPr>
  </w:style>
  <w:style w:type="paragraph" w:styleId="NoSpacing">
    <w:name w:val="No Spacing"/>
    <w:uiPriority w:val="1"/>
    <w:qFormat/>
    <w:rsid w:val="00465E6F"/>
    <w:pPr>
      <w:spacing w:after="0" w:line="240" w:lineRule="auto"/>
    </w:pPr>
  </w:style>
  <w:style w:type="character" w:styleId="UnresolvedMention">
    <w:name w:val="Unresolved Mention"/>
    <w:basedOn w:val="DefaultParagraphFont"/>
    <w:uiPriority w:val="99"/>
    <w:semiHidden/>
    <w:unhideWhenUsed/>
    <w:rsid w:val="0010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scm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cmn.org/south-grant-opportunit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375B-9F9C-4A31-9C36-2F15FA05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10/2016</dc:creator>
  <cp:keywords/>
  <dc:description/>
  <cp:lastModifiedBy>Jennifer Jerulle</cp:lastModifiedBy>
  <cp:revision>10</cp:revision>
  <cp:lastPrinted>2019-10-15T18:36:00Z</cp:lastPrinted>
  <dcterms:created xsi:type="dcterms:W3CDTF">2019-11-12T16:06:00Z</dcterms:created>
  <dcterms:modified xsi:type="dcterms:W3CDTF">2019-11-20T16:55:00Z</dcterms:modified>
</cp:coreProperties>
</file>